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drawing>
          <wp:inline distT="0" distB="0" distL="0" distR="0">
            <wp:extent cx="2352675" cy="8382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cstate="print"/>
                    <a:stretch>
                      <a:fillRect/>
                    </a:stretch>
                  </pic:blipFill>
                  <pic:spPr>
                    <a:xfrm>
                      <a:off x="0" y="0"/>
                      <a:ext cx="2352675" cy="838200"/>
                    </a:xfrm>
                    <a:prstGeom prst="rect">
                      <a:avLst/>
                    </a:prstGeom>
                    <a:noFill/>
                    <a:ln w="9525">
                      <a:noFill/>
                    </a:ln>
                  </pic:spPr>
                </pic:pic>
              </a:graphicData>
            </a:graphic>
          </wp:inline>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cente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center"/>
        <w:rPr>
          <w:rFonts w:hint="eastAsia" w:ascii="宋体" w:hAnsi="宋体"/>
          <w:b/>
          <w:sz w:val="72"/>
          <w:szCs w:val="72"/>
        </w:rPr>
      </w:pPr>
      <w:r>
        <w:rPr>
          <w:rFonts w:hint="eastAsia" w:ascii="宋体" w:hAnsi="宋体"/>
          <w:b/>
          <w:sz w:val="72"/>
          <w:szCs w:val="72"/>
        </w:rPr>
        <w:t>202</w:t>
      </w:r>
      <w:r>
        <w:rPr>
          <w:rFonts w:hint="eastAsia" w:ascii="宋体" w:hAnsi="宋体"/>
          <w:b/>
          <w:sz w:val="72"/>
          <w:szCs w:val="72"/>
          <w:lang w:val="en-US" w:eastAsia="zh-CN"/>
        </w:rPr>
        <w:t>2</w:t>
      </w:r>
      <w:r>
        <w:rPr>
          <w:rFonts w:hint="eastAsia" w:ascii="宋体" w:hAnsi="宋体"/>
          <w:b/>
          <w:sz w:val="72"/>
          <w:szCs w:val="72"/>
        </w:rPr>
        <w:t>年企业社会责任报告</w:t>
      </w:r>
    </w:p>
    <w:p>
      <w:pPr>
        <w:pStyle w:val="2"/>
        <w:jc w:val="center"/>
        <w:rPr>
          <w:rFonts w:hint="eastAsia" w:ascii="微软雅黑" w:hAnsi="微软雅黑" w:eastAsia="微软雅黑"/>
          <w:sz w:val="44"/>
          <w:szCs w:val="44"/>
        </w:rPr>
      </w:pPr>
    </w:p>
    <w:p>
      <w:pPr>
        <w:pStyle w:val="2"/>
        <w:jc w:val="center"/>
        <w:rPr>
          <w:rFonts w:hint="eastAsia" w:ascii="微软雅黑" w:hAnsi="微软雅黑" w:eastAsia="微软雅黑"/>
          <w:sz w:val="44"/>
          <w:szCs w:val="44"/>
        </w:rPr>
      </w:pPr>
    </w:p>
    <w:p>
      <w:pPr>
        <w:pStyle w:val="2"/>
        <w:jc w:val="center"/>
        <w:rPr>
          <w:rFonts w:hint="eastAsia" w:ascii="微软雅黑" w:hAnsi="微软雅黑" w:eastAsia="微软雅黑"/>
          <w:sz w:val="44"/>
          <w:szCs w:val="44"/>
        </w:rPr>
      </w:pPr>
    </w:p>
    <w:p>
      <w:pPr>
        <w:pStyle w:val="2"/>
        <w:jc w:val="center"/>
        <w:rPr>
          <w:rFonts w:hint="eastAsia" w:ascii="微软雅黑" w:hAnsi="微软雅黑" w:eastAsia="微软雅黑"/>
          <w:sz w:val="44"/>
          <w:szCs w:val="44"/>
        </w:rPr>
      </w:pPr>
    </w:p>
    <w:p>
      <w:pPr>
        <w:pStyle w:val="2"/>
        <w:jc w:val="center"/>
        <w:rPr>
          <w:rFonts w:hint="eastAsia" w:ascii="微软雅黑" w:hAnsi="微软雅黑" w:eastAsia="微软雅黑"/>
          <w:sz w:val="44"/>
          <w:szCs w:val="44"/>
        </w:rPr>
      </w:pPr>
    </w:p>
    <w:p>
      <w:pPr>
        <w:pStyle w:val="2"/>
        <w:jc w:val="center"/>
        <w:rPr>
          <w:rFonts w:hint="eastAsia" w:ascii="微软雅黑" w:hAnsi="微软雅黑" w:eastAsia="微软雅黑"/>
          <w:sz w:val="44"/>
          <w:szCs w:val="44"/>
        </w:rPr>
      </w:pPr>
      <w:r>
        <w:rPr>
          <w:rFonts w:hint="eastAsia" w:ascii="微软雅黑" w:hAnsi="微软雅黑" w:eastAsia="微软雅黑"/>
          <w:sz w:val="44"/>
          <w:szCs w:val="44"/>
        </w:rPr>
        <w:t>安徽省华银茶油有限公司</w:t>
      </w:r>
    </w:p>
    <w:p>
      <w:pPr>
        <w:pStyle w:val="2"/>
        <w:jc w:val="center"/>
        <w:rPr>
          <w:rFonts w:hint="eastAsia" w:ascii="微软雅黑" w:hAnsi="微软雅黑" w:eastAsia="微软雅黑"/>
          <w:sz w:val="44"/>
          <w:szCs w:val="44"/>
        </w:rPr>
      </w:pPr>
      <w:r>
        <w:rPr>
          <w:rFonts w:hint="eastAsia" w:ascii="微软雅黑" w:hAnsi="微软雅黑" w:eastAsia="微软雅黑"/>
          <w:sz w:val="44"/>
          <w:szCs w:val="44"/>
        </w:rPr>
        <w:t>AnHui Hua Yin Camellia Oil Co., Ltd</w:t>
      </w:r>
    </w:p>
    <w:p>
      <w:pPr>
        <w:pStyle w:val="2"/>
        <w:jc w:val="center"/>
        <w:rPr>
          <w:rFonts w:hint="eastAsia" w:ascii="微软雅黑" w:hAnsi="微软雅黑" w:eastAsia="微软雅黑"/>
          <w:sz w:val="44"/>
          <w:szCs w:val="44"/>
        </w:rPr>
      </w:pPr>
      <w:r>
        <w:rPr>
          <w:rFonts w:hint="eastAsia" w:ascii="微软雅黑" w:hAnsi="微软雅黑" w:eastAsia="微软雅黑"/>
          <w:sz w:val="44"/>
          <w:szCs w:val="44"/>
        </w:rPr>
        <w:t>(安徽省舒城县经济开发区纬一路)</w:t>
      </w:r>
    </w:p>
    <w:p>
      <w:pPr>
        <w:pStyle w:val="2"/>
        <w:jc w:val="center"/>
        <w:rPr>
          <w:rFonts w:hint="eastAsia" w:ascii="宋体" w:hAnsi="宋体"/>
          <w:sz w:val="44"/>
          <w:szCs w:val="44"/>
        </w:rPr>
      </w:pPr>
    </w:p>
    <w:p>
      <w:pPr>
        <w:pStyle w:val="2"/>
        <w:rPr>
          <w:rFonts w:hint="eastAsia"/>
        </w:rPr>
      </w:pPr>
    </w:p>
    <w:p>
      <w:pPr>
        <w:pStyle w:val="2"/>
        <w:rPr>
          <w:rFonts w:hint="eastAsia"/>
        </w:rPr>
      </w:pPr>
    </w:p>
    <w:p>
      <w:pPr>
        <w:pStyle w:val="2"/>
        <w:rPr>
          <w:rFonts w:hint="eastAsia"/>
        </w:rPr>
      </w:pPr>
    </w:p>
    <w:p>
      <w:pPr>
        <w:jc w:val="center"/>
        <w:rPr>
          <w:rFonts w:hint="eastAsia"/>
          <w:b/>
          <w:sz w:val="44"/>
          <w:szCs w:val="44"/>
        </w:rPr>
      </w:pPr>
      <w:r>
        <w:rPr>
          <w:rFonts w:hint="eastAsia"/>
          <w:b/>
          <w:sz w:val="44"/>
          <w:szCs w:val="44"/>
        </w:rPr>
        <w:t>目  录</w:t>
      </w:r>
    </w:p>
    <w:p>
      <w:pPr>
        <w:pStyle w:val="2"/>
        <w:rPr>
          <w:rFonts w:hint="eastAsia"/>
        </w:rPr>
      </w:pPr>
    </w:p>
    <w:p>
      <w:pPr>
        <w:pStyle w:val="2"/>
      </w:pPr>
    </w:p>
    <w:p>
      <w:pPr>
        <w:tabs>
          <w:tab w:val="left" w:pos="7797"/>
        </w:tabs>
        <w:ind w:firstLine="140" w:firstLineChars="50"/>
        <w:rPr>
          <w:rFonts w:ascii="宋体" w:hAnsi="宋体"/>
          <w:sz w:val="28"/>
          <w:szCs w:val="28"/>
        </w:rPr>
      </w:pPr>
      <w:r>
        <w:rPr>
          <w:rFonts w:hint="eastAsia" w:ascii="宋体" w:hAnsi="宋体"/>
          <w:sz w:val="28"/>
          <w:szCs w:val="28"/>
        </w:rPr>
        <w:t>一、公司概况</w:t>
      </w:r>
      <w:r>
        <w:rPr>
          <w:rFonts w:hint="eastAsia" w:ascii="宋体" w:hAnsi="宋体"/>
          <w:sz w:val="24"/>
          <w:szCs w:val="24"/>
        </w:rPr>
        <w:t>...............................................1</w:t>
      </w:r>
    </w:p>
    <w:p>
      <w:pPr>
        <w:tabs>
          <w:tab w:val="left" w:pos="7513"/>
          <w:tab w:val="left" w:pos="7797"/>
        </w:tabs>
        <w:ind w:firstLine="140" w:firstLineChars="50"/>
        <w:rPr>
          <w:rFonts w:ascii="宋体" w:hAnsi="宋体"/>
          <w:sz w:val="28"/>
          <w:szCs w:val="28"/>
        </w:rPr>
      </w:pPr>
      <w:r>
        <w:rPr>
          <w:rFonts w:hint="eastAsia" w:ascii="宋体" w:hAnsi="宋体"/>
          <w:sz w:val="28"/>
          <w:szCs w:val="28"/>
        </w:rPr>
        <w:t>二、经营与发展综述</w:t>
      </w:r>
      <w:r>
        <w:rPr>
          <w:rFonts w:hint="eastAsia" w:ascii="宋体" w:hAnsi="宋体"/>
          <w:sz w:val="24"/>
          <w:szCs w:val="24"/>
        </w:rPr>
        <w:t>......................................3-4</w:t>
      </w:r>
    </w:p>
    <w:p>
      <w:pPr>
        <w:tabs>
          <w:tab w:val="left" w:pos="7797"/>
        </w:tabs>
        <w:ind w:firstLine="420" w:firstLineChars="150"/>
        <w:rPr>
          <w:rFonts w:ascii="宋体" w:hAnsi="宋体"/>
          <w:sz w:val="28"/>
          <w:szCs w:val="28"/>
        </w:rPr>
      </w:pPr>
      <w:r>
        <w:rPr>
          <w:rFonts w:hint="eastAsia" w:ascii="宋体" w:hAnsi="宋体"/>
          <w:sz w:val="28"/>
          <w:szCs w:val="28"/>
        </w:rPr>
        <w:t>（一）2020年经营情况</w:t>
      </w:r>
      <w:r>
        <w:rPr>
          <w:rFonts w:hint="eastAsia" w:ascii="宋体" w:hAnsi="宋体"/>
          <w:sz w:val="24"/>
          <w:szCs w:val="24"/>
        </w:rPr>
        <w:t>...................................3</w:t>
      </w:r>
    </w:p>
    <w:p>
      <w:pPr>
        <w:tabs>
          <w:tab w:val="left" w:pos="7797"/>
        </w:tabs>
        <w:ind w:firstLine="420" w:firstLineChars="150"/>
        <w:rPr>
          <w:rFonts w:ascii="宋体" w:hAnsi="宋体"/>
          <w:sz w:val="28"/>
          <w:szCs w:val="28"/>
        </w:rPr>
      </w:pPr>
      <w:r>
        <w:rPr>
          <w:rFonts w:hint="eastAsia" w:ascii="宋体" w:hAnsi="宋体"/>
          <w:sz w:val="28"/>
          <w:szCs w:val="28"/>
        </w:rPr>
        <w:t>（二）2021年发展计划</w:t>
      </w:r>
      <w:r>
        <w:rPr>
          <w:rFonts w:hint="eastAsia" w:ascii="宋体" w:hAnsi="宋体"/>
          <w:sz w:val="24"/>
          <w:szCs w:val="24"/>
        </w:rPr>
        <w:t>...................................4</w:t>
      </w:r>
    </w:p>
    <w:p>
      <w:pPr>
        <w:tabs>
          <w:tab w:val="left" w:pos="7513"/>
          <w:tab w:val="left" w:pos="7797"/>
        </w:tabs>
        <w:ind w:firstLine="140" w:firstLineChars="50"/>
        <w:rPr>
          <w:rFonts w:ascii="宋体" w:hAnsi="宋体"/>
          <w:sz w:val="28"/>
          <w:szCs w:val="28"/>
        </w:rPr>
      </w:pPr>
      <w:r>
        <w:rPr>
          <w:rFonts w:hint="eastAsia" w:ascii="宋体" w:hAnsi="宋体"/>
          <w:sz w:val="28"/>
          <w:szCs w:val="28"/>
        </w:rPr>
        <w:t>三、高效管理</w:t>
      </w:r>
      <w:r>
        <w:rPr>
          <w:rFonts w:hint="eastAsia" w:ascii="宋体" w:hAnsi="宋体"/>
          <w:sz w:val="24"/>
          <w:szCs w:val="24"/>
        </w:rPr>
        <w:t>.............................................5-6</w:t>
      </w:r>
    </w:p>
    <w:p>
      <w:pPr>
        <w:tabs>
          <w:tab w:val="left" w:pos="7797"/>
        </w:tabs>
        <w:ind w:firstLine="420" w:firstLineChars="150"/>
        <w:rPr>
          <w:rFonts w:ascii="宋体" w:hAnsi="宋体"/>
          <w:sz w:val="28"/>
          <w:szCs w:val="28"/>
        </w:rPr>
      </w:pPr>
      <w:r>
        <w:rPr>
          <w:rFonts w:hint="eastAsia" w:ascii="宋体" w:hAnsi="宋体"/>
          <w:sz w:val="28"/>
          <w:szCs w:val="28"/>
        </w:rPr>
        <w:t>（一）持续优化管理</w:t>
      </w:r>
      <w:r>
        <w:rPr>
          <w:rFonts w:hint="eastAsia" w:ascii="宋体" w:hAnsi="宋体"/>
          <w:sz w:val="24"/>
          <w:szCs w:val="24"/>
        </w:rPr>
        <w:t>......................................5</w:t>
      </w:r>
    </w:p>
    <w:p>
      <w:pPr>
        <w:tabs>
          <w:tab w:val="left" w:pos="7797"/>
        </w:tabs>
        <w:ind w:firstLine="420" w:firstLineChars="150"/>
        <w:rPr>
          <w:rFonts w:ascii="宋体" w:hAnsi="宋体"/>
          <w:sz w:val="28"/>
          <w:szCs w:val="28"/>
        </w:rPr>
      </w:pPr>
      <w:r>
        <w:rPr>
          <w:rFonts w:hint="eastAsia" w:ascii="宋体" w:hAnsi="宋体"/>
          <w:sz w:val="28"/>
          <w:szCs w:val="28"/>
        </w:rPr>
        <w:t>（二）公司治理规范透明</w:t>
      </w:r>
      <w:r>
        <w:rPr>
          <w:rFonts w:hint="eastAsia" w:ascii="宋体" w:hAnsi="宋体"/>
          <w:sz w:val="24"/>
          <w:szCs w:val="24"/>
        </w:rPr>
        <w:t>.................................5</w:t>
      </w:r>
    </w:p>
    <w:p>
      <w:pPr>
        <w:tabs>
          <w:tab w:val="left" w:pos="7797"/>
        </w:tabs>
        <w:ind w:firstLine="420" w:firstLineChars="150"/>
        <w:rPr>
          <w:rFonts w:ascii="宋体" w:hAnsi="宋体"/>
          <w:sz w:val="28"/>
          <w:szCs w:val="28"/>
        </w:rPr>
      </w:pPr>
      <w:r>
        <w:rPr>
          <w:rFonts w:hint="eastAsia" w:ascii="宋体" w:hAnsi="宋体"/>
          <w:sz w:val="28"/>
          <w:szCs w:val="28"/>
        </w:rPr>
        <w:t>（三）内部控制降低风险</w:t>
      </w:r>
      <w:r>
        <w:rPr>
          <w:rFonts w:hint="eastAsia" w:ascii="宋体" w:hAnsi="宋体"/>
          <w:sz w:val="24"/>
          <w:szCs w:val="24"/>
        </w:rPr>
        <w:t>.................................6</w:t>
      </w:r>
    </w:p>
    <w:p>
      <w:pPr>
        <w:tabs>
          <w:tab w:val="left" w:pos="7797"/>
        </w:tabs>
        <w:ind w:firstLine="420" w:firstLineChars="150"/>
        <w:rPr>
          <w:rFonts w:ascii="宋体" w:hAnsi="宋体"/>
          <w:sz w:val="28"/>
          <w:szCs w:val="28"/>
        </w:rPr>
      </w:pPr>
      <w:r>
        <w:rPr>
          <w:rFonts w:hint="eastAsia" w:ascii="宋体" w:hAnsi="宋体"/>
          <w:sz w:val="28"/>
          <w:szCs w:val="28"/>
        </w:rPr>
        <w:t>（四)内部监督和内部控制自我评价工作开展</w:t>
      </w:r>
      <w:r>
        <w:rPr>
          <w:rFonts w:hint="eastAsia" w:ascii="宋体" w:hAnsi="宋体"/>
          <w:sz w:val="24"/>
          <w:szCs w:val="24"/>
        </w:rPr>
        <w:t>.............6</w:t>
      </w:r>
    </w:p>
    <w:p>
      <w:pPr>
        <w:tabs>
          <w:tab w:val="left" w:pos="7513"/>
          <w:tab w:val="left" w:pos="7797"/>
        </w:tabs>
        <w:ind w:firstLine="140" w:firstLineChars="50"/>
        <w:rPr>
          <w:rFonts w:ascii="宋体" w:hAnsi="宋体"/>
          <w:sz w:val="28"/>
          <w:szCs w:val="28"/>
        </w:rPr>
      </w:pPr>
      <w:r>
        <w:rPr>
          <w:rFonts w:hint="eastAsia" w:ascii="宋体" w:hAnsi="宋体"/>
          <w:sz w:val="28"/>
          <w:szCs w:val="28"/>
        </w:rPr>
        <w:t>四、社会责任实践</w:t>
      </w:r>
      <w:r>
        <w:rPr>
          <w:rFonts w:hint="eastAsia" w:ascii="宋体" w:hAnsi="宋体"/>
          <w:sz w:val="24"/>
          <w:szCs w:val="24"/>
        </w:rPr>
        <w:t>........................................8-9</w:t>
      </w:r>
    </w:p>
    <w:p>
      <w:pPr>
        <w:tabs>
          <w:tab w:val="left" w:pos="7797"/>
        </w:tabs>
        <w:ind w:firstLine="420" w:firstLineChars="150"/>
        <w:rPr>
          <w:rFonts w:ascii="宋体" w:hAnsi="宋体"/>
          <w:sz w:val="28"/>
          <w:szCs w:val="28"/>
        </w:rPr>
      </w:pPr>
      <w:r>
        <w:rPr>
          <w:rFonts w:hint="eastAsia" w:ascii="宋体" w:hAnsi="宋体"/>
          <w:sz w:val="28"/>
          <w:szCs w:val="28"/>
        </w:rPr>
        <w:t>（一）职工权益保护</w:t>
      </w:r>
      <w:r>
        <w:rPr>
          <w:rFonts w:hint="eastAsia" w:ascii="宋体" w:hAnsi="宋体"/>
          <w:sz w:val="24"/>
          <w:szCs w:val="24"/>
        </w:rPr>
        <w:t>......................................8</w:t>
      </w:r>
    </w:p>
    <w:p>
      <w:pPr>
        <w:tabs>
          <w:tab w:val="left" w:pos="7797"/>
        </w:tabs>
        <w:ind w:firstLine="420" w:firstLineChars="150"/>
        <w:rPr>
          <w:rFonts w:ascii="宋体" w:hAnsi="宋体"/>
          <w:sz w:val="28"/>
          <w:szCs w:val="28"/>
        </w:rPr>
      </w:pPr>
      <w:r>
        <w:rPr>
          <w:rFonts w:hint="eastAsia" w:ascii="宋体" w:hAnsi="宋体"/>
          <w:sz w:val="28"/>
          <w:szCs w:val="28"/>
        </w:rPr>
        <w:t>（二）供应商客户权益保护</w:t>
      </w:r>
      <w:r>
        <w:rPr>
          <w:rFonts w:hint="eastAsia" w:ascii="宋体" w:hAnsi="宋体"/>
          <w:sz w:val="24"/>
          <w:szCs w:val="24"/>
        </w:rPr>
        <w:t>...............................8</w:t>
      </w:r>
    </w:p>
    <w:p>
      <w:pPr>
        <w:tabs>
          <w:tab w:val="left" w:pos="7797"/>
        </w:tabs>
        <w:ind w:firstLine="560" w:firstLineChars="200"/>
        <w:rPr>
          <w:rFonts w:ascii="宋体" w:hAnsi="宋体"/>
          <w:sz w:val="28"/>
          <w:szCs w:val="28"/>
        </w:rPr>
      </w:pPr>
      <w:r>
        <w:rPr>
          <w:rFonts w:hint="eastAsia" w:ascii="宋体" w:hAnsi="宋体"/>
          <w:sz w:val="28"/>
          <w:szCs w:val="28"/>
        </w:rPr>
        <w:t>(三)环境保护与可持续发展</w:t>
      </w:r>
      <w:r>
        <w:rPr>
          <w:rFonts w:hint="eastAsia" w:ascii="宋体" w:hAnsi="宋体"/>
          <w:sz w:val="24"/>
          <w:szCs w:val="24"/>
        </w:rPr>
        <w:t>..............................9</w:t>
      </w:r>
    </w:p>
    <w:p>
      <w:pPr>
        <w:tabs>
          <w:tab w:val="left" w:pos="7797"/>
        </w:tabs>
        <w:ind w:firstLine="420" w:firstLineChars="150"/>
        <w:rPr>
          <w:rFonts w:ascii="宋体" w:hAnsi="宋体"/>
          <w:sz w:val="28"/>
          <w:szCs w:val="28"/>
        </w:rPr>
      </w:pPr>
      <w:r>
        <w:rPr>
          <w:rFonts w:hint="eastAsia" w:ascii="宋体" w:hAnsi="宋体"/>
          <w:sz w:val="28"/>
          <w:szCs w:val="28"/>
        </w:rPr>
        <w:t>（四）公共关系和社会公益事业</w:t>
      </w:r>
      <w:r>
        <w:rPr>
          <w:rFonts w:hint="eastAsia" w:ascii="宋体" w:hAnsi="宋体"/>
          <w:sz w:val="24"/>
          <w:szCs w:val="24"/>
        </w:rPr>
        <w:t>...........................9</w:t>
      </w:r>
    </w:p>
    <w:p>
      <w:pPr>
        <w:tabs>
          <w:tab w:val="left" w:pos="7797"/>
        </w:tabs>
        <w:ind w:firstLine="140" w:firstLineChars="50"/>
        <w:rPr>
          <w:rFonts w:ascii="宋体" w:hAnsi="宋体"/>
          <w:sz w:val="28"/>
          <w:szCs w:val="28"/>
        </w:rPr>
      </w:pPr>
      <w:r>
        <w:rPr>
          <w:rFonts w:hint="eastAsia" w:ascii="宋体" w:hAnsi="宋体"/>
          <w:sz w:val="28"/>
          <w:szCs w:val="28"/>
        </w:rPr>
        <w:t>五、总结与展望</w:t>
      </w:r>
      <w:r>
        <w:rPr>
          <w:rFonts w:hint="eastAsia" w:ascii="宋体" w:hAnsi="宋体"/>
          <w:sz w:val="24"/>
          <w:szCs w:val="24"/>
        </w:rPr>
        <w:t>.......................................... ...9</w:t>
      </w:r>
    </w:p>
    <w:p>
      <w:pPr>
        <w:pStyle w:val="2"/>
        <w:tabs>
          <w:tab w:val="left" w:pos="7797"/>
        </w:tabs>
        <w:rPr>
          <w:rFonts w:ascii="宋体" w:hAnsi="宋体"/>
          <w:sz w:val="28"/>
          <w:szCs w:val="28"/>
        </w:rPr>
      </w:pPr>
    </w:p>
    <w:p>
      <w:pPr>
        <w:pStyle w:val="2"/>
        <w:tabs>
          <w:tab w:val="left" w:pos="7797"/>
        </w:tabs>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jc w:val="center"/>
        <w:rPr>
          <w:rFonts w:ascii="宋体" w:hAnsi="宋体"/>
          <w:b/>
          <w:sz w:val="28"/>
          <w:szCs w:val="28"/>
        </w:rPr>
      </w:pPr>
      <w:r>
        <w:rPr>
          <w:rFonts w:hint="eastAsia" w:ascii="宋体" w:hAnsi="宋体"/>
          <w:b/>
          <w:sz w:val="28"/>
          <w:szCs w:val="28"/>
        </w:rPr>
        <w:t>公司概况</w:t>
      </w:r>
    </w:p>
    <w:p>
      <w:pPr>
        <w:spacing w:line="420" w:lineRule="auto"/>
        <w:ind w:firstLine="560" w:firstLineChars="200"/>
        <w:rPr>
          <w:rFonts w:ascii="宋体" w:hAnsi="宋体"/>
          <w:sz w:val="28"/>
          <w:szCs w:val="28"/>
        </w:rPr>
      </w:pPr>
      <w:r>
        <w:rPr>
          <w:rFonts w:hint="eastAsia" w:ascii="宋体" w:hAnsi="宋体"/>
          <w:sz w:val="28"/>
          <w:szCs w:val="28"/>
        </w:rPr>
        <w:t>安徽省华银茶油有限公司坐落在国家生态示范区——大别山东麓风景秀丽的万佛湖之滨，位于舒城县经济技术开发区内，是中国油茶籽油加工企业10强；国家高新技术企业；国家知识产权优势企业；中国十佳粮油标杆企业；中国十佳粮食成长性企业；全国放心粮油示范加工企业；安徽省100强重点粮油企业；安徽省农业产业化省级龙头企业、安徽省林业产业化龙头企业、安徽省粮食产业化龙头企业；安徽省食品行业科技创新企业；安徽省民营科技企业；安徽十佳网货品牌企业；安徽电子商务50强企业。公司以大别山区丰富的自然资源油茶籽、茶叶籽为原料，进行茶油综合精深加工及副产品综合利用，已形成了集茶油基地生产、加工、销售、贸易、研发为一体的产业链条。公司建立省认定企业技术中心、安徽省油茶精深加工工程技术中心、安徽省油茶科技专家大院等研发平台，实现油茶资源高效合理利用和综合发展的循环经济。</w:t>
      </w:r>
    </w:p>
    <w:p>
      <w:pPr>
        <w:ind w:firstLine="560" w:firstLineChars="200"/>
        <w:rPr>
          <w:rFonts w:ascii="宋体" w:hAnsi="宋体"/>
          <w:sz w:val="28"/>
          <w:szCs w:val="28"/>
        </w:rPr>
      </w:pPr>
      <w:r>
        <w:rPr>
          <w:rFonts w:hint="eastAsia" w:ascii="宋体" w:hAnsi="宋体"/>
          <w:sz w:val="28"/>
          <w:szCs w:val="28"/>
        </w:rPr>
        <w:t>公司占地面积35000㎡，建筑面积26000多㎡，总资产达2亿元。拥有国内科技含量领先、设备先进的成套茶油低温物理压榨全自动流水生产线，完整的配套设施和全程质量检测手段，年加工油茶籽、茶叶籽5万吨，主要产品为“野岭”、“华银”牌油茶籽油、茶叶籽油。产品自投放市场以来，先后获得“第十七届中国国际粮油产品金奖”； “安徽省50强绿色食品”、“安徽省名特优食品”； “安徽百佳好网货”称号、“长江三角洲地区名优食品”等称号；通过国家“有机食品”和“绿色食品”认证；通过</w:t>
      </w:r>
      <w:r>
        <w:rPr>
          <w:rFonts w:ascii="宋体" w:hAnsi="宋体"/>
          <w:sz w:val="28"/>
          <w:szCs w:val="28"/>
        </w:rPr>
        <w:t>欧盟 EC834 /2007 、EC889 /2008</w:t>
      </w:r>
      <w:r>
        <w:rPr>
          <w:rFonts w:hint="eastAsia" w:ascii="宋体" w:hAnsi="宋体"/>
          <w:sz w:val="28"/>
          <w:szCs w:val="28"/>
        </w:rPr>
        <w:t>、</w:t>
      </w:r>
      <w:r>
        <w:rPr>
          <w:rFonts w:ascii="宋体" w:hAnsi="宋体"/>
          <w:sz w:val="28"/>
          <w:szCs w:val="28"/>
        </w:rPr>
        <w:t>美国 NOP</w:t>
      </w:r>
      <w:r>
        <w:rPr>
          <w:rFonts w:hint="eastAsia" w:ascii="宋体" w:hAnsi="宋体"/>
          <w:sz w:val="28"/>
          <w:szCs w:val="28"/>
        </w:rPr>
        <w:t>、</w:t>
      </w:r>
      <w:r>
        <w:rPr>
          <w:rFonts w:ascii="宋体" w:hAnsi="宋体"/>
          <w:sz w:val="28"/>
          <w:szCs w:val="28"/>
        </w:rPr>
        <w:t>日本JAS</w:t>
      </w:r>
      <w:r>
        <w:rPr>
          <w:rFonts w:hint="eastAsia" w:ascii="宋体" w:hAnsi="宋体"/>
          <w:sz w:val="28"/>
          <w:szCs w:val="28"/>
        </w:rPr>
        <w:t>等国家</w:t>
      </w:r>
      <w:r>
        <w:rPr>
          <w:rFonts w:ascii="宋体" w:hAnsi="宋体"/>
          <w:sz w:val="28"/>
          <w:szCs w:val="28"/>
        </w:rPr>
        <w:t>有机认证</w:t>
      </w:r>
      <w:r>
        <w:rPr>
          <w:rFonts w:hint="eastAsia" w:ascii="宋体" w:hAnsi="宋体"/>
          <w:sz w:val="28"/>
          <w:szCs w:val="28"/>
        </w:rPr>
        <w:t>。产品质量完全符合国家标准、绿色食品标准，畅销上海、北京、南京、广州、合肥等大都市和沿海发达地区以及日本、韩国、美国、马来西亚、香港等国家和地区，深受国内消费者和海内外现代人士的青睐。</w:t>
      </w:r>
    </w:p>
    <w:p>
      <w:pPr>
        <w:ind w:firstLine="560" w:firstLineChars="200"/>
        <w:rPr>
          <w:rFonts w:ascii="宋体" w:hAnsi="宋体"/>
          <w:sz w:val="28"/>
          <w:szCs w:val="28"/>
        </w:rPr>
      </w:pPr>
      <w:r>
        <w:rPr>
          <w:rFonts w:hint="eastAsia" w:ascii="宋体" w:hAnsi="宋体"/>
          <w:sz w:val="28"/>
          <w:szCs w:val="28"/>
        </w:rPr>
        <w:t>企业通过国际质量管理体系认证、环境管理体系认证、食品安全管理体系认证、职业健康、安全生产标准化认证和两合融合管理体系认证；“野岭”牌注册商标荣获中国驰名商标称号；2017年度企业被授予市政府质量提名奖。自主研发的“茶叶籽低温压榨、精制技术”及“茶叶籽深加工关键技术研究”获省级科技成果鉴定。企业通过不断开拓技术创新能力，先后获发明专利10项、实用新型专利26项，并获得“全国商业科技进步奖一等奖”；“中国粮油学会科学技术奖一等奖”；“安徽省科技进步三等奖”；“湖北省科技进步一等奖”。</w:t>
      </w:r>
    </w:p>
    <w:p>
      <w:pPr>
        <w:spacing w:line="420" w:lineRule="auto"/>
        <w:ind w:firstLine="560" w:firstLineChars="200"/>
        <w:rPr>
          <w:rFonts w:ascii="宋体" w:hAnsi="宋体"/>
          <w:sz w:val="28"/>
          <w:szCs w:val="28"/>
        </w:rPr>
      </w:pPr>
      <w:r>
        <w:rPr>
          <w:rFonts w:hint="eastAsia" w:ascii="宋体" w:hAnsi="宋体"/>
          <w:sz w:val="28"/>
          <w:szCs w:val="28"/>
        </w:rPr>
        <w:t>为进一步提高企业经济效益，加快农业产业化步伐，公司加大科技创新力度，实行产学研相结合，长期与西安油脂科学研究院、武汉轻工大学食品学院、安徽农业大学生命科学研究院、合肥工业大学食品工程学院四大科研院所合作，全面开展油茶籽、茶叶籽低温冷榨（适温压榨）及高级化妆品油综合精深加工和副产品产业化应用与研究。参与起草制订了《茶叶籽油》、《油茶籽油》、《油茶籽》、《茶叶籽》、《油茶籽饼、粕》、《茶叶籽饼、粕》六项国家标准，</w:t>
      </w:r>
      <w:r>
        <w:rPr>
          <w:rFonts w:ascii="宋体" w:hAnsi="宋体"/>
          <w:sz w:val="28"/>
          <w:szCs w:val="28"/>
        </w:rPr>
        <w:t>对规范我国茶叶籽油</w:t>
      </w:r>
      <w:r>
        <w:rPr>
          <w:rFonts w:hint="eastAsia" w:ascii="宋体" w:hAnsi="宋体"/>
          <w:sz w:val="28"/>
          <w:szCs w:val="28"/>
        </w:rPr>
        <w:t>、油茶籽油</w:t>
      </w:r>
      <w:r>
        <w:rPr>
          <w:rFonts w:ascii="宋体" w:hAnsi="宋体"/>
          <w:sz w:val="28"/>
          <w:szCs w:val="28"/>
        </w:rPr>
        <w:t>行业秩序，推动我</w:t>
      </w:r>
      <w:r>
        <w:rPr>
          <w:rFonts w:hint="eastAsia" w:ascii="宋体" w:hAnsi="宋体"/>
          <w:sz w:val="28"/>
          <w:szCs w:val="28"/>
        </w:rPr>
        <w:t>省地方油茶产业乃至全</w:t>
      </w:r>
      <w:r>
        <w:rPr>
          <w:rFonts w:ascii="宋体" w:hAnsi="宋体"/>
          <w:sz w:val="28"/>
          <w:szCs w:val="28"/>
        </w:rPr>
        <w:t>国茶油产业健康稳定发展将起到重要作用</w:t>
      </w:r>
      <w:r>
        <w:rPr>
          <w:rFonts w:hint="eastAsia" w:ascii="宋体" w:hAnsi="宋体"/>
          <w:sz w:val="28"/>
          <w:szCs w:val="28"/>
        </w:rPr>
        <w:t>。</w:t>
      </w: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ascii="宋体" w:hAnsi="宋体"/>
          <w:b/>
          <w:sz w:val="28"/>
          <w:szCs w:val="28"/>
        </w:rPr>
      </w:pPr>
      <w:r>
        <w:rPr>
          <w:rFonts w:hint="eastAsia" w:ascii="宋体" w:hAnsi="宋体"/>
          <w:b/>
          <w:sz w:val="28"/>
          <w:szCs w:val="28"/>
        </w:rPr>
        <w:t>二、经营与发展综述</w:t>
      </w:r>
    </w:p>
    <w:p>
      <w:pPr>
        <w:spacing w:line="520" w:lineRule="exact"/>
        <w:ind w:firstLine="560" w:firstLineChars="200"/>
        <w:rPr>
          <w:rFonts w:ascii="宋体" w:hAnsi="宋体"/>
          <w:sz w:val="28"/>
          <w:szCs w:val="28"/>
        </w:rPr>
      </w:pPr>
      <w:r>
        <w:rPr>
          <w:rFonts w:hint="eastAsia" w:ascii="宋体" w:hAnsi="宋体"/>
          <w:sz w:val="28"/>
          <w:szCs w:val="28"/>
        </w:rPr>
        <w:t>（一）、202</w:t>
      </w:r>
      <w:r>
        <w:rPr>
          <w:rFonts w:hint="eastAsia" w:ascii="宋体" w:hAnsi="宋体"/>
          <w:sz w:val="28"/>
          <w:szCs w:val="28"/>
          <w:lang w:val="en-US" w:eastAsia="zh-CN"/>
        </w:rPr>
        <w:t>2</w:t>
      </w:r>
      <w:r>
        <w:rPr>
          <w:rFonts w:hint="eastAsia" w:ascii="宋体" w:hAnsi="宋体"/>
          <w:sz w:val="28"/>
          <w:szCs w:val="28"/>
        </w:rPr>
        <w:t>年经营情况</w:t>
      </w:r>
    </w:p>
    <w:p>
      <w:pPr>
        <w:spacing w:line="520" w:lineRule="exact"/>
        <w:ind w:firstLine="560" w:firstLineChars="200"/>
        <w:rPr>
          <w:rFonts w:ascii="宋体" w:hAnsi="宋体"/>
          <w:sz w:val="28"/>
          <w:szCs w:val="28"/>
        </w:rPr>
      </w:pPr>
      <w:r>
        <w:rPr>
          <w:rFonts w:hint="eastAsia" w:ascii="宋体" w:hAnsi="宋体"/>
          <w:sz w:val="28"/>
          <w:szCs w:val="28"/>
        </w:rPr>
        <w:t>公司主要产品有“野岭”和“华银”牌油茶籽油、茶叶籽油、冷榨茶油、“茶诗漫”牌化妆品精油、菜籽油、茶皂素和茶饼粕等七大系列品种。企业拥有“野岭”、“华银”、“茶小油”、“茶诗漫”等商标，注册商标“野岭”获中国驰名商标称号。</w:t>
      </w:r>
    </w:p>
    <w:p>
      <w:pPr>
        <w:spacing w:line="520" w:lineRule="exact"/>
        <w:ind w:firstLine="560" w:firstLineChars="200"/>
        <w:rPr>
          <w:rFonts w:ascii="宋体" w:hAnsi="宋体"/>
          <w:sz w:val="28"/>
          <w:szCs w:val="28"/>
        </w:rPr>
      </w:pPr>
      <w:r>
        <w:rPr>
          <w:rFonts w:hint="eastAsia" w:ascii="宋体" w:hAnsi="宋体"/>
          <w:sz w:val="28"/>
          <w:szCs w:val="28"/>
        </w:rPr>
        <w:t>经过多年经营发展，企业规模不断扩大，油茶籽、茶叶籽年加工能力达5万吨，资产总额已达</w:t>
      </w:r>
      <w:r>
        <w:rPr>
          <w:rFonts w:hint="eastAsia" w:ascii="宋体" w:hAnsi="宋体"/>
          <w:sz w:val="28"/>
          <w:szCs w:val="28"/>
          <w:lang w:val="en-US" w:eastAsia="zh-CN"/>
        </w:rPr>
        <w:t>18000</w:t>
      </w:r>
      <w:r>
        <w:rPr>
          <w:rFonts w:hint="eastAsia" w:ascii="宋体" w:hAnsi="宋体"/>
          <w:sz w:val="28"/>
          <w:szCs w:val="28"/>
        </w:rPr>
        <w:t>万元； 202</w:t>
      </w:r>
      <w:r>
        <w:rPr>
          <w:rFonts w:hint="eastAsia" w:ascii="宋体" w:hAnsi="宋体"/>
          <w:sz w:val="28"/>
          <w:szCs w:val="28"/>
          <w:lang w:val="en-US" w:eastAsia="zh-CN"/>
        </w:rPr>
        <w:t>1</w:t>
      </w:r>
      <w:r>
        <w:rPr>
          <w:rFonts w:hint="eastAsia" w:ascii="宋体" w:hAnsi="宋体"/>
          <w:sz w:val="28"/>
          <w:szCs w:val="28"/>
        </w:rPr>
        <w:t>年实现销售收入17</w:t>
      </w:r>
      <w:r>
        <w:rPr>
          <w:rFonts w:hint="eastAsia" w:ascii="宋体" w:hAnsi="宋体"/>
          <w:sz w:val="28"/>
          <w:szCs w:val="28"/>
          <w:lang w:val="en-US" w:eastAsia="zh-CN"/>
        </w:rPr>
        <w:t>984</w:t>
      </w:r>
      <w:r>
        <w:rPr>
          <w:rFonts w:hint="eastAsia" w:ascii="宋体" w:hAnsi="宋体"/>
          <w:sz w:val="28"/>
          <w:szCs w:val="28"/>
        </w:rPr>
        <w:t>万元，净利润9</w:t>
      </w:r>
      <w:r>
        <w:rPr>
          <w:rFonts w:hint="eastAsia" w:ascii="宋体" w:hAnsi="宋体"/>
          <w:sz w:val="28"/>
          <w:szCs w:val="28"/>
          <w:lang w:val="en-US" w:eastAsia="zh-CN"/>
        </w:rPr>
        <w:t>47</w:t>
      </w:r>
      <w:r>
        <w:rPr>
          <w:rFonts w:hint="eastAsia" w:ascii="宋体" w:hAnsi="宋体"/>
          <w:sz w:val="28"/>
          <w:szCs w:val="28"/>
        </w:rPr>
        <w:t>万元，产销率达91.63%以上，经济效益良好，主要经济指标均位于全省同行业前列，是国家粮食局、中国农业发展银行重点支持的粮食产业化龙头企业，20</w:t>
      </w:r>
      <w:r>
        <w:rPr>
          <w:rFonts w:hint="eastAsia" w:ascii="宋体" w:hAnsi="宋体"/>
          <w:sz w:val="28"/>
          <w:szCs w:val="28"/>
          <w:lang w:val="en-US" w:eastAsia="zh-CN"/>
        </w:rPr>
        <w:t>21</w:t>
      </w:r>
      <w:r>
        <w:rPr>
          <w:rFonts w:hint="eastAsia" w:ascii="宋体" w:hAnsi="宋体"/>
          <w:sz w:val="28"/>
          <w:szCs w:val="28"/>
        </w:rPr>
        <w:t>年度企业被授予</w:t>
      </w:r>
      <w:r>
        <w:rPr>
          <w:rFonts w:hint="eastAsia" w:ascii="宋体" w:hAnsi="宋体"/>
          <w:sz w:val="28"/>
          <w:szCs w:val="28"/>
          <w:lang w:eastAsia="zh-CN"/>
        </w:rPr>
        <w:t>舒城县、</w:t>
      </w:r>
      <w:r>
        <w:rPr>
          <w:rFonts w:hint="eastAsia" w:ascii="宋体" w:hAnsi="宋体"/>
          <w:sz w:val="28"/>
          <w:szCs w:val="28"/>
        </w:rPr>
        <w:t>六安市政府质量奖。</w:t>
      </w:r>
    </w:p>
    <w:p>
      <w:pPr>
        <w:spacing w:line="520" w:lineRule="exact"/>
        <w:ind w:firstLine="560" w:firstLineChars="200"/>
        <w:rPr>
          <w:rFonts w:ascii="宋体" w:hAnsi="宋体"/>
          <w:sz w:val="28"/>
          <w:szCs w:val="28"/>
        </w:rPr>
      </w:pPr>
      <w:r>
        <w:rPr>
          <w:rFonts w:hint="eastAsia" w:ascii="宋体" w:hAnsi="宋体"/>
          <w:sz w:val="28"/>
          <w:szCs w:val="28"/>
        </w:rPr>
        <w:t>随着电子商务的不断发展，公司创新“茶油扶贫产品”销售模式，积极推广扶贫产品认定，在县市区设立茶油扶贫产品商店或专柜，全面开展茶油扶贫产品线上线下连动销售，建立网上商派ERR销售系统，与京东商城、天猫、苏宁、阿里巴巴、邮乐购、字节跳动等合作，多渠道多平台开展网上销售。</w:t>
      </w:r>
      <w:r>
        <w:rPr>
          <w:rFonts w:ascii="宋体" w:hAnsi="宋体"/>
          <w:sz w:val="28"/>
          <w:szCs w:val="28"/>
        </w:rPr>
        <w:t>通过</w:t>
      </w:r>
      <w:r>
        <w:rPr>
          <w:rFonts w:hint="eastAsia" w:ascii="宋体" w:hAnsi="宋体"/>
          <w:sz w:val="28"/>
          <w:szCs w:val="28"/>
        </w:rPr>
        <w:t>以上</w:t>
      </w:r>
      <w:r>
        <w:rPr>
          <w:rFonts w:ascii="宋体" w:hAnsi="宋体"/>
          <w:sz w:val="28"/>
          <w:szCs w:val="28"/>
        </w:rPr>
        <w:t>商务平台进行</w:t>
      </w:r>
      <w:r>
        <w:rPr>
          <w:rFonts w:hint="eastAsia" w:ascii="宋体" w:hAnsi="宋体"/>
          <w:sz w:val="28"/>
          <w:szCs w:val="28"/>
        </w:rPr>
        <w:t>产品</w:t>
      </w:r>
      <w:r>
        <w:rPr>
          <w:rFonts w:ascii="宋体" w:hAnsi="宋体"/>
          <w:sz w:val="28"/>
          <w:szCs w:val="28"/>
        </w:rPr>
        <w:t>展示营销</w:t>
      </w:r>
      <w:r>
        <w:rPr>
          <w:rFonts w:hint="eastAsia" w:ascii="宋体" w:hAnsi="宋体"/>
          <w:sz w:val="28"/>
          <w:szCs w:val="28"/>
        </w:rPr>
        <w:t>，有效降低了销售成本，企业运营效率得到很大的提升。通过多平台运营，弥补了传统渠道的很多不足，也为企业带来了更有活力的销售增长势头，202</w:t>
      </w:r>
      <w:r>
        <w:rPr>
          <w:rFonts w:hint="eastAsia" w:ascii="宋体" w:hAnsi="宋体"/>
          <w:sz w:val="28"/>
          <w:szCs w:val="28"/>
          <w:lang w:val="en-US" w:eastAsia="zh-CN"/>
        </w:rPr>
        <w:t>1</w:t>
      </w:r>
      <w:r>
        <w:rPr>
          <w:rFonts w:hint="eastAsia" w:ascii="宋体" w:hAnsi="宋体"/>
          <w:sz w:val="28"/>
          <w:szCs w:val="28"/>
        </w:rPr>
        <w:t>年度油茶籽油、茶叶籽油等产品电商销售额达</w:t>
      </w:r>
      <w:r>
        <w:rPr>
          <w:rFonts w:hint="eastAsia" w:ascii="宋体" w:hAnsi="宋体"/>
          <w:sz w:val="28"/>
          <w:szCs w:val="28"/>
          <w:lang w:val="en-US" w:eastAsia="zh-CN"/>
        </w:rPr>
        <w:t>4900</w:t>
      </w:r>
      <w:r>
        <w:rPr>
          <w:rFonts w:hint="eastAsia" w:ascii="宋体" w:hAnsi="宋体"/>
          <w:sz w:val="28"/>
          <w:szCs w:val="28"/>
        </w:rPr>
        <w:t>万元。</w:t>
      </w:r>
    </w:p>
    <w:p>
      <w:pPr>
        <w:spacing w:line="520" w:lineRule="exact"/>
        <w:ind w:firstLine="560" w:firstLineChars="200"/>
        <w:rPr>
          <w:rFonts w:ascii="宋体" w:hAnsi="宋体"/>
          <w:sz w:val="28"/>
          <w:szCs w:val="28"/>
        </w:rPr>
      </w:pPr>
      <w:r>
        <w:rPr>
          <w:rFonts w:hint="eastAsia" w:ascii="宋体" w:hAnsi="宋体"/>
          <w:sz w:val="28"/>
          <w:szCs w:val="28"/>
        </w:rPr>
        <w:t>公司充分发挥龙头企业示范带头作用，坚持产业化综合深加工之路，依托全县30.8万亩油茶林、10万亩茶叶园为基础，在庐镇乡建立了茶油绿色食品原料生产基地3万亩，实行“公司+合作社+农户+基地”模式，形成“龙头企业带动基地联动农户”的经营体系，坚持服务“三农”的办社宗旨，结合地方区域农产品生产的特点，成立了舒城县华银茶油农民专业合作社，带动庐镇、山七、河棚、高峰等山区乡镇，辐射农户数达</w:t>
      </w:r>
      <w:r>
        <w:rPr>
          <w:rFonts w:hint="eastAsia" w:ascii="宋体" w:hAnsi="宋体"/>
          <w:sz w:val="28"/>
          <w:szCs w:val="28"/>
          <w:lang w:val="en-US" w:eastAsia="zh-CN"/>
        </w:rPr>
        <w:t>6000</w:t>
      </w:r>
      <w:r>
        <w:rPr>
          <w:rFonts w:hint="eastAsia" w:ascii="宋体" w:hAnsi="宋体"/>
          <w:sz w:val="28"/>
          <w:szCs w:val="28"/>
        </w:rPr>
        <w:t>多户。公司紧抓国家重视油茶发展机遇，因地制宜发展油茶资源优势，把油茶产业发展与脱贫攻坚结合起来，实行保护价收购（根据时价上浮10%），对贫困户给予相应经济扶持，极大地提高了当地农民种植油茶的极积性，使企业获得了稳定优质的原材料供应，农民的产品销售和收益也得到可靠保证，极大地带动全县油茶产业的不断发展，实现了企业与农户互利双赢。在带动农户不断创造经济效益的同时，还解决了当地富余劳动力和下岗工人的就业问题，缓解就业压力。</w:t>
      </w:r>
    </w:p>
    <w:p>
      <w:pPr>
        <w:spacing w:line="520" w:lineRule="exact"/>
        <w:ind w:firstLine="560" w:firstLineChars="200"/>
        <w:rPr>
          <w:rFonts w:ascii="宋体" w:hAnsi="宋体"/>
          <w:sz w:val="28"/>
          <w:szCs w:val="28"/>
        </w:rPr>
      </w:pPr>
      <w:r>
        <w:rPr>
          <w:rFonts w:hint="eastAsia" w:ascii="宋体" w:hAnsi="宋体"/>
          <w:sz w:val="28"/>
          <w:szCs w:val="28"/>
        </w:rPr>
        <w:t>（二）、202</w:t>
      </w:r>
      <w:r>
        <w:rPr>
          <w:rFonts w:hint="eastAsia" w:ascii="宋体" w:hAnsi="宋体"/>
          <w:sz w:val="28"/>
          <w:szCs w:val="28"/>
          <w:lang w:val="en-US" w:eastAsia="zh-CN"/>
        </w:rPr>
        <w:t>2</w:t>
      </w:r>
      <w:r>
        <w:rPr>
          <w:rFonts w:hint="eastAsia" w:ascii="宋体" w:hAnsi="宋体"/>
          <w:sz w:val="28"/>
          <w:szCs w:val="28"/>
        </w:rPr>
        <w:t>年发展计划</w:t>
      </w:r>
    </w:p>
    <w:p>
      <w:pPr>
        <w:autoSpaceDE w:val="0"/>
        <w:autoSpaceDN w:val="0"/>
        <w:spacing w:line="700" w:lineRule="exact"/>
        <w:ind w:left="200" w:firstLine="560" w:firstLineChars="200"/>
        <w:rPr>
          <w:rFonts w:ascii="宋体" w:hAnsi="宋体"/>
          <w:sz w:val="28"/>
          <w:szCs w:val="28"/>
        </w:rPr>
      </w:pPr>
      <w:r>
        <w:rPr>
          <w:rFonts w:hint="eastAsia" w:ascii="宋体" w:hAnsi="宋体"/>
          <w:sz w:val="28"/>
          <w:szCs w:val="28"/>
        </w:rPr>
        <w:t>计划在202</w:t>
      </w:r>
      <w:r>
        <w:rPr>
          <w:rFonts w:hint="eastAsia" w:ascii="宋体" w:hAnsi="宋体"/>
          <w:sz w:val="28"/>
          <w:szCs w:val="28"/>
          <w:lang w:val="en-US" w:eastAsia="zh-CN"/>
        </w:rPr>
        <w:t>2</w:t>
      </w:r>
      <w:r>
        <w:rPr>
          <w:rFonts w:hint="eastAsia" w:ascii="宋体" w:hAnsi="宋体"/>
          <w:sz w:val="28"/>
          <w:szCs w:val="28"/>
        </w:rPr>
        <w:t>年及未来几年内在茶油产业纵深发展中不断开拓创新，开发基于油料特性精准适度加工与高值化利用的新技术，对茶籽精准适度压榨制油、高端茶油开发及高品质副产物生产开展技术攻关。实施高品质茶油及衍生品加工关键技术研究与产业化项目，引领茶油产业的技术进步和融合发展。</w:t>
      </w:r>
    </w:p>
    <w:p>
      <w:pPr>
        <w:spacing w:line="360" w:lineRule="auto"/>
        <w:ind w:firstLine="560" w:firstLineChars="200"/>
        <w:rPr>
          <w:rFonts w:ascii="宋体" w:hAnsi="宋体"/>
          <w:sz w:val="28"/>
          <w:szCs w:val="28"/>
        </w:rPr>
      </w:pPr>
      <w:r>
        <w:rPr>
          <w:rFonts w:hint="eastAsia" w:ascii="宋体" w:hAnsi="宋体"/>
          <w:sz w:val="28"/>
          <w:szCs w:val="28"/>
        </w:rPr>
        <w:t>依托全县30.8万亩油茶林原料基地为基础，立足油茶产业的研发和生产，延升油茶产业链条，扩建年产千吨茶皂素建设项目。在5A级风景区万佛湖建立国家级油茶博物馆，着手打造全国一流的集油茶品种科研、种植资源保护及旅游观光于一体的高标准油茶品系园。</w:t>
      </w:r>
      <w:r>
        <w:rPr>
          <w:rFonts w:ascii="宋体" w:hAnsi="宋体"/>
          <w:sz w:val="28"/>
          <w:szCs w:val="28"/>
        </w:rPr>
        <w:t>推进文旅融合</w:t>
      </w:r>
      <w:r>
        <w:rPr>
          <w:rFonts w:hint="eastAsia" w:ascii="宋体" w:hAnsi="宋体"/>
          <w:sz w:val="28"/>
          <w:szCs w:val="28"/>
        </w:rPr>
        <w:t>，实施乡村振兴战略，引领中国茶油行业发展，</w:t>
      </w:r>
      <w:r>
        <w:rPr>
          <w:rFonts w:ascii="宋体" w:hAnsi="宋体"/>
          <w:sz w:val="28"/>
          <w:szCs w:val="28"/>
        </w:rPr>
        <w:t>真正把“绿水青山”变成“金山银山”</w:t>
      </w:r>
      <w:r>
        <w:rPr>
          <w:rFonts w:hint="eastAsia" w:ascii="宋体" w:hAnsi="宋体"/>
          <w:sz w:val="28"/>
          <w:szCs w:val="28"/>
        </w:rPr>
        <w:t>。</w:t>
      </w: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r>
        <w:rPr>
          <w:rFonts w:hint="eastAsia" w:ascii="宋体" w:hAnsi="宋体"/>
          <w:b/>
          <w:sz w:val="28"/>
          <w:szCs w:val="28"/>
        </w:rPr>
        <w:t>三、高效管理</w:t>
      </w:r>
    </w:p>
    <w:p>
      <w:pPr>
        <w:ind w:firstLine="420" w:firstLineChars="150"/>
        <w:rPr>
          <w:rFonts w:ascii="宋体" w:hAnsi="宋体"/>
          <w:sz w:val="28"/>
          <w:szCs w:val="28"/>
        </w:rPr>
      </w:pPr>
      <w:r>
        <w:rPr>
          <w:rFonts w:hint="eastAsia" w:ascii="宋体" w:hAnsi="宋体"/>
          <w:sz w:val="28"/>
          <w:szCs w:val="28"/>
        </w:rPr>
        <w:t>（一）、持续优化管理</w:t>
      </w:r>
    </w:p>
    <w:p>
      <w:pPr>
        <w:ind w:firstLine="420" w:firstLineChars="150"/>
        <w:rPr>
          <w:rFonts w:hint="eastAsia" w:ascii="宋体" w:hAnsi="宋体"/>
          <w:sz w:val="28"/>
          <w:szCs w:val="28"/>
        </w:rPr>
      </w:pPr>
      <w:r>
        <w:rPr>
          <w:rFonts w:hint="eastAsia" w:ascii="宋体" w:hAnsi="宋体"/>
          <w:sz w:val="28"/>
          <w:szCs w:val="28"/>
        </w:rPr>
        <w:t>企业管理实行董事会领导下的总经理负责制。董事对股东负责，总经理对公司的经营管理活动全面负责。实现了所有权、经营权和监督权的分离和制衡。总经理</w:t>
      </w:r>
      <w:r>
        <w:rPr>
          <w:rFonts w:ascii="宋体" w:hAnsi="宋体"/>
          <w:sz w:val="28"/>
          <w:szCs w:val="28"/>
        </w:rPr>
        <w:t>接受董事会任命，每年签订安全生产、环境保护、产量、质量、利税以及企业发展的责任状，由公司进行年度考核，企业经营绩效与</w:t>
      </w:r>
      <w:r>
        <w:rPr>
          <w:rFonts w:hint="eastAsia" w:ascii="宋体" w:hAnsi="宋体"/>
          <w:sz w:val="28"/>
          <w:szCs w:val="28"/>
        </w:rPr>
        <w:t>总经理</w:t>
      </w:r>
      <w:r>
        <w:rPr>
          <w:rFonts w:ascii="宋体" w:hAnsi="宋体"/>
          <w:sz w:val="28"/>
          <w:szCs w:val="28"/>
        </w:rPr>
        <w:t>薪酬挂钩。</w:t>
      </w:r>
      <w:r>
        <w:rPr>
          <w:rFonts w:hint="eastAsia" w:ascii="宋体" w:hAnsi="宋体"/>
          <w:sz w:val="28"/>
          <w:szCs w:val="28"/>
        </w:rPr>
        <w:t>总经理下设财务部、行政部、生产部、采购部、质管部、销售部和研发部门。打造 “组织扁平、集中决策、授权管理”的原则，从而减少纵向沟通层次，确保了决策层与执行层之间的快速互动和准确执行。</w:t>
      </w:r>
    </w:p>
    <w:p>
      <w:pPr>
        <w:ind w:firstLine="420" w:firstLineChars="150"/>
        <w:rPr>
          <w:rFonts w:ascii="宋体" w:hAnsi="宋体"/>
          <w:sz w:val="28"/>
          <w:szCs w:val="28"/>
        </w:rPr>
      </w:pPr>
      <w:r>
        <w:rPr>
          <w:rFonts w:hint="eastAsia" w:ascii="宋体" w:hAnsi="宋体"/>
          <w:sz w:val="28"/>
          <w:szCs w:val="28"/>
        </w:rPr>
        <w:t>（二）、公司治理规范透明</w:t>
      </w:r>
    </w:p>
    <w:p>
      <w:pPr>
        <w:shd w:val="clear" w:color="auto" w:fill="FFFFFF"/>
        <w:spacing w:line="360" w:lineRule="auto"/>
        <w:ind w:firstLine="560" w:firstLineChars="200"/>
        <w:rPr>
          <w:rFonts w:hint="eastAsia" w:ascii="宋体" w:hAnsi="宋体"/>
          <w:sz w:val="28"/>
          <w:szCs w:val="28"/>
        </w:rPr>
      </w:pPr>
      <w:r>
        <w:rPr>
          <w:rFonts w:hint="eastAsia" w:ascii="宋体" w:hAnsi="宋体"/>
          <w:sz w:val="28"/>
          <w:szCs w:val="28"/>
        </w:rPr>
        <w:t>公司依据《公司法》等有关法律法规和规范性文件的要求,进一步修订章程》,完善法人治理结构,严格按照公司章程办事，能够充分尊重银行及其它债权人、职工、消费者、供商、社区等利益相关者权利,并与他们积极合作,共同推进公司持健康地发展。</w:t>
      </w:r>
    </w:p>
    <w:p>
      <w:pPr>
        <w:shd w:val="clear" w:color="auto" w:fill="FFFFFF"/>
        <w:spacing w:line="360" w:lineRule="auto"/>
        <w:ind w:firstLine="560" w:firstLineChars="200"/>
        <w:rPr>
          <w:rFonts w:hint="eastAsia" w:ascii="宋体" w:hAnsi="宋体"/>
          <w:sz w:val="28"/>
          <w:szCs w:val="28"/>
        </w:rPr>
      </w:pPr>
      <w:r>
        <w:rPr>
          <w:rFonts w:hint="eastAsia" w:ascii="宋体" w:hAnsi="宋体"/>
          <w:sz w:val="28"/>
          <w:szCs w:val="28"/>
        </w:rPr>
        <w:t>（三）、内部控制降低风险</w:t>
      </w:r>
    </w:p>
    <w:p>
      <w:pPr>
        <w:shd w:val="clear" w:color="auto" w:fill="FFFFFF"/>
        <w:spacing w:line="360" w:lineRule="auto"/>
        <w:ind w:firstLine="560" w:firstLineChars="200"/>
        <w:rPr>
          <w:rFonts w:hint="eastAsia" w:ascii="宋体" w:hAnsi="宋体"/>
          <w:sz w:val="28"/>
          <w:szCs w:val="28"/>
        </w:rPr>
      </w:pPr>
      <w:r>
        <w:rPr>
          <w:rFonts w:hint="eastAsia" w:ascii="宋体" w:hAnsi="宋体"/>
          <w:sz w:val="28"/>
          <w:szCs w:val="28"/>
        </w:rPr>
        <w:t xml:space="preserve">公司建立适合企业发展和管理需要的内部控制体系,在内部控制、风险评估、控制活动、信息与沟通、内部监督等五个方面全面推进,并使之得到有效作,以保证企业经营管理合法合规、资产安全、财务报告信息真实完整，提高经营效率和效果，促进企业实现发展战略。        </w:t>
      </w:r>
    </w:p>
    <w:p>
      <w:pPr>
        <w:shd w:val="clear" w:color="auto" w:fill="FFFFFF"/>
        <w:spacing w:line="360" w:lineRule="auto"/>
        <w:ind w:firstLine="420" w:firstLineChars="150"/>
        <w:rPr>
          <w:rFonts w:hint="eastAsia" w:ascii="宋体" w:hAnsi="宋体"/>
          <w:sz w:val="28"/>
          <w:szCs w:val="28"/>
        </w:rPr>
      </w:pPr>
      <w:r>
        <w:rPr>
          <w:rFonts w:hint="eastAsia" w:ascii="宋体" w:hAnsi="宋体"/>
          <w:sz w:val="28"/>
          <w:szCs w:val="28"/>
        </w:rPr>
        <w:t>（四）、内部监督和内部控制自我评价工作开展</w:t>
      </w:r>
    </w:p>
    <w:p>
      <w:pPr>
        <w:shd w:val="clear" w:color="auto" w:fill="FFFFFF"/>
        <w:spacing w:line="360" w:lineRule="auto"/>
        <w:ind w:firstLine="560" w:firstLineChars="200"/>
        <w:rPr>
          <w:rFonts w:ascii="宋体" w:hAnsi="宋体"/>
          <w:sz w:val="28"/>
          <w:szCs w:val="28"/>
        </w:rPr>
      </w:pPr>
      <w:r>
        <w:rPr>
          <w:rFonts w:hint="eastAsia" w:ascii="宋体" w:hAnsi="宋体"/>
          <w:sz w:val="28"/>
          <w:szCs w:val="28"/>
        </w:rPr>
        <w:t>每年都通过外部审计机构对销售与收款、采购与付款、财务收支、存货管理等多项业务流程进行审计，对公司内部环境控制、内控制度健全和内部控制执行情况实施监督检查,以确保内部控制制度的贯彻实施和生产经营活动的正常进行。公司董事会每年审查公司内部控制的自我评价报告,并提出健全和完善的意见，进一步加强内部控制的完善和自我评价工作。通过本年度内控工作的持续开展和有效整改，能够确保公司严格按照法律、法规和公司章程规定的要求，真实、准确、完整、及时地报送及披露信息。</w:t>
      </w: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p>
    <w:p>
      <w:pPr>
        <w:pStyle w:val="2"/>
        <w:jc w:val="center"/>
        <w:rPr>
          <w:rFonts w:hint="eastAsia" w:ascii="宋体" w:hAnsi="宋体"/>
          <w:b/>
          <w:sz w:val="28"/>
          <w:szCs w:val="28"/>
        </w:rPr>
      </w:pPr>
      <w:r>
        <w:rPr>
          <w:rFonts w:hint="eastAsia" w:ascii="宋体" w:hAnsi="宋体"/>
          <w:b/>
          <w:sz w:val="28"/>
          <w:szCs w:val="28"/>
        </w:rPr>
        <w:t>四、社会责任实践</w:t>
      </w:r>
    </w:p>
    <w:p>
      <w:pPr>
        <w:pStyle w:val="2"/>
        <w:jc w:val="center"/>
        <w:rPr>
          <w:rFonts w:hint="eastAsia" w:ascii="宋体" w:hAnsi="宋体"/>
          <w:b/>
          <w:sz w:val="28"/>
          <w:szCs w:val="28"/>
        </w:rPr>
      </w:pPr>
    </w:p>
    <w:p>
      <w:pPr>
        <w:spacing w:line="520" w:lineRule="exact"/>
        <w:ind w:firstLine="560" w:firstLineChars="200"/>
        <w:rPr>
          <w:rFonts w:hint="eastAsia" w:ascii="宋体" w:hAnsi="宋体"/>
          <w:sz w:val="28"/>
          <w:szCs w:val="28"/>
        </w:rPr>
      </w:pPr>
      <w:r>
        <w:rPr>
          <w:rFonts w:hint="eastAsia" w:ascii="宋体" w:hAnsi="宋体"/>
          <w:sz w:val="28"/>
          <w:szCs w:val="28"/>
        </w:rPr>
        <w:t>（一）、员工权益保护</w:t>
      </w:r>
    </w:p>
    <w:p>
      <w:pPr>
        <w:spacing w:line="520" w:lineRule="exact"/>
        <w:ind w:firstLine="560" w:firstLineChars="200"/>
        <w:rPr>
          <w:rFonts w:ascii="宋体" w:hAnsi="宋体"/>
          <w:sz w:val="28"/>
          <w:szCs w:val="28"/>
        </w:rPr>
      </w:pPr>
      <w:r>
        <w:rPr>
          <w:rFonts w:hint="eastAsia" w:ascii="宋体" w:hAnsi="宋体"/>
          <w:sz w:val="28"/>
          <w:szCs w:val="28"/>
        </w:rPr>
        <w:t>公司严格遵守《劳动法》和《劳动合同法》,规范执行劳动用工制度,与职工通过平等协商签订劳动合同,严格作时间和休息休假制度,实行法带薪休假与带薪年休假制度。公司不断协商调整工资,保持工资水平稳步上升;缴纳养老、医疗、失伤、生育各项社会保险共计46万元，发放职工福利费万余元。公司坚持“重视人才、重视知人用材理念,建设具有华银特色文化的工作、学习、生活环境,倡导以人为本,健全基于岗位绩效的薪酬分配体系。对于关键核心人才加大储备与培养,提供成长机会和平台,为员工发展提供良好的竞争环境。员工个人与企业共同成长，公司重视各岗位业务职能培训。公司工会充分履行代表职工利益的职能,如期规范召开职工代表大会制度，落实了职工的知情权、参与权、表决权和督权;并采用合理化建议、监督检查等形式,广泛听取职工意见和建议;为职工送温暖,进行慰问帮扶工作。公司严格执行劳动安全、环境卫生的法律法规及标准,积极釆取各种措施改进和完善劳动安全卫生条件，并建立了工作场所环境测量项目和指标，推动公司持续发展。</w:t>
      </w:r>
    </w:p>
    <w:p>
      <w:pPr>
        <w:spacing w:line="520" w:lineRule="exact"/>
        <w:ind w:firstLine="560" w:firstLineChars="200"/>
        <w:rPr>
          <w:rFonts w:hint="eastAsia" w:ascii="宋体" w:hAnsi="宋体"/>
          <w:sz w:val="28"/>
          <w:szCs w:val="28"/>
        </w:rPr>
      </w:pPr>
      <w:r>
        <w:rPr>
          <w:rFonts w:hint="eastAsia" w:ascii="宋体" w:hAnsi="宋体"/>
          <w:sz w:val="28"/>
          <w:szCs w:val="28"/>
        </w:rPr>
        <w:t>(二)、供应商客户权益保护</w:t>
      </w:r>
    </w:p>
    <w:p>
      <w:pPr>
        <w:spacing w:line="520" w:lineRule="exact"/>
        <w:ind w:firstLine="560" w:firstLineChars="200"/>
        <w:rPr>
          <w:rFonts w:hint="eastAsia" w:ascii="宋体" w:hAnsi="宋体"/>
          <w:sz w:val="28"/>
          <w:szCs w:val="28"/>
        </w:rPr>
      </w:pPr>
      <w:r>
        <w:rPr>
          <w:rFonts w:hint="eastAsia" w:ascii="宋体" w:hAnsi="宋体"/>
          <w:sz w:val="28"/>
          <w:szCs w:val="28"/>
        </w:rPr>
        <w:t>1、公司时刻“以顾客为关注焦点”，实出质量机制,全面提高服务体系运行的有效性，以“踏实、扎实、落实、严格、认真”的工作切实提高产品和服务质量水平,为用户提供高性能、高质量、高可靠性的产品和用户真正满意的服务。</w:t>
      </w:r>
    </w:p>
    <w:p>
      <w:pPr>
        <w:spacing w:line="520" w:lineRule="exact"/>
        <w:ind w:firstLine="560" w:firstLineChars="200"/>
        <w:rPr>
          <w:rFonts w:hint="eastAsia" w:ascii="宋体" w:hAnsi="宋体"/>
          <w:sz w:val="28"/>
          <w:szCs w:val="28"/>
        </w:rPr>
      </w:pPr>
      <w:r>
        <w:rPr>
          <w:rFonts w:hint="eastAsia" w:ascii="宋体" w:hAnsi="宋体"/>
          <w:sz w:val="28"/>
          <w:szCs w:val="28"/>
        </w:rPr>
        <w:t>2、公司坚持“合作、共嬴”的供应商管理理理念，以合作为纽带,以诚信为基础，促进供需双方的共同发展。把供应商作为企业价值链上重要的环节,从资技术等方面进行帮助、扶持。通过开展深化供应商管理机制、与关键供应商建立长效联系机制等手段,推动供应商不断改进服务质量，从而促进供应商质量管理水平的提升</w:t>
      </w:r>
    </w:p>
    <w:p>
      <w:pPr>
        <w:spacing w:line="520" w:lineRule="exact"/>
        <w:ind w:firstLine="560" w:firstLineChars="200"/>
        <w:rPr>
          <w:rFonts w:hint="eastAsia"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、环境保护与可持续发展</w:t>
      </w:r>
    </w:p>
    <w:p>
      <w:pPr>
        <w:spacing w:line="520" w:lineRule="exact"/>
        <w:ind w:firstLine="560" w:firstLineChars="200"/>
        <w:rPr>
          <w:rFonts w:hint="eastAsia" w:ascii="宋体" w:hAnsi="宋体"/>
          <w:sz w:val="28"/>
          <w:szCs w:val="28"/>
        </w:rPr>
      </w:pPr>
      <w:r>
        <w:rPr>
          <w:rFonts w:hint="eastAsia" w:ascii="宋体" w:hAnsi="宋体"/>
          <w:sz w:val="28"/>
          <w:szCs w:val="28"/>
        </w:rPr>
        <w:t>1、公司在日常管理中持续加大环保管理力度,从精细化和规范化、环保基础管理和设备设施运行维护管理方面下功夫,及时修订管理制度,强化内部考核,严格规范操作,为公司的环境保护与可持续发展提供了有力的支撑。</w:t>
      </w:r>
    </w:p>
    <w:p>
      <w:pPr>
        <w:spacing w:line="520" w:lineRule="exact"/>
        <w:ind w:firstLine="560" w:firstLineChars="200"/>
        <w:rPr>
          <w:rFonts w:hint="eastAsia" w:ascii="宋体" w:hAnsi="宋体"/>
          <w:sz w:val="28"/>
          <w:szCs w:val="28"/>
        </w:rPr>
      </w:pPr>
      <w:r>
        <w:rPr>
          <w:rFonts w:hint="eastAsia" w:ascii="宋体" w:hAnsi="宋体"/>
          <w:sz w:val="28"/>
          <w:szCs w:val="28"/>
        </w:rPr>
        <w:t>2、公司大力发展循环经济。制订和实施循环经济推进计划,按照“减量化、再利化、资源化”的原则,根据环境保护的要求,进行茶皂素项目的设计与建设，促进企业经营循环发展</w:t>
      </w:r>
    </w:p>
    <w:p>
      <w:pPr>
        <w:spacing w:line="520" w:lineRule="exact"/>
        <w:ind w:firstLine="560" w:firstLineChars="200"/>
        <w:rPr>
          <w:rFonts w:hint="eastAsia" w:ascii="宋体" w:hAnsi="宋体"/>
          <w:sz w:val="28"/>
          <w:szCs w:val="28"/>
        </w:rPr>
      </w:pPr>
      <w:r>
        <w:rPr>
          <w:rFonts w:hint="eastAsia" w:ascii="宋体" w:hAnsi="宋体"/>
          <w:sz w:val="28"/>
          <w:szCs w:val="28"/>
        </w:rPr>
        <w:t>(四)产业扶贫和社会公益事业</w:t>
      </w:r>
    </w:p>
    <w:p>
      <w:pPr>
        <w:spacing w:line="520" w:lineRule="exact"/>
        <w:ind w:firstLine="560" w:firstLineChars="200"/>
        <w:rPr>
          <w:rFonts w:hint="eastAsia" w:ascii="宋体" w:hAnsi="宋体"/>
          <w:sz w:val="28"/>
          <w:szCs w:val="28"/>
        </w:rPr>
      </w:pPr>
      <w:r>
        <w:rPr>
          <w:rFonts w:hint="eastAsia" w:ascii="宋体" w:hAnsi="宋体"/>
          <w:sz w:val="28"/>
          <w:szCs w:val="28"/>
        </w:rPr>
        <w:t>1、公司终把产业扶贫和积极参与公益事业作为履行社会责任的重要内容和具体体现, 公司在创造经济效益的同时，更关注社会效益和社会责任，采取多种方式方法履行社会责任。在庐镇乡、南港镇等建立了茶油绿色食品原料生产基地3.3万亩，实行“公司+合作社+农户+基地”模式，成立了舒城县华银茶油农民专业合作社，带动庐镇、山七、河棚、高峰等山区乡镇，辐射农户数达6000多户。实行保护价收购（根据时价上浮10%），户均增收3000多元。并幅射周边及皖西大别山区油茶的种植经济，有力地带动当地农民脱贫增收。</w:t>
      </w:r>
    </w:p>
    <w:p>
      <w:pPr>
        <w:spacing w:line="520" w:lineRule="exact"/>
        <w:ind w:firstLine="560" w:firstLineChars="200"/>
        <w:rPr>
          <w:rFonts w:ascii="宋体" w:hAnsi="宋体"/>
          <w:sz w:val="28"/>
          <w:szCs w:val="28"/>
        </w:rPr>
      </w:pPr>
      <w:r>
        <w:rPr>
          <w:rFonts w:hint="eastAsia" w:ascii="宋体" w:hAnsi="宋体"/>
          <w:sz w:val="28"/>
          <w:szCs w:val="28"/>
        </w:rPr>
        <w:t>2、文化教育：公司一直关注儿童的教育与成长，帮扶失学儿童和资助贫困户家庭子女就学，累计资助资金20.8万元，一定程度上缓解了农村孩子们就学的难题。</w:t>
      </w:r>
    </w:p>
    <w:p>
      <w:pPr>
        <w:spacing w:line="520" w:lineRule="exact"/>
        <w:ind w:firstLine="560" w:firstLineChars="200"/>
        <w:rPr>
          <w:rFonts w:hint="eastAsia" w:ascii="宋体" w:hAnsi="宋体"/>
          <w:sz w:val="28"/>
          <w:szCs w:val="28"/>
        </w:rPr>
      </w:pPr>
      <w:r>
        <w:rPr>
          <w:rFonts w:hint="eastAsia" w:ascii="宋体" w:hAnsi="宋体"/>
          <w:sz w:val="28"/>
          <w:szCs w:val="28"/>
        </w:rPr>
        <w:t>3、爱心捐助：帮助兴建舒茶镇敬老院捐资10万元；向贫困山区山七镇程河村捐款5万元，用于特困户补助；</w:t>
      </w:r>
      <w:r>
        <w:rPr>
          <w:rFonts w:ascii="宋体" w:hAnsi="宋体"/>
          <w:sz w:val="28"/>
          <w:szCs w:val="28"/>
        </w:rPr>
        <w:t>出资</w:t>
      </w:r>
      <w:r>
        <w:rPr>
          <w:rFonts w:hint="eastAsia" w:ascii="宋体" w:hAnsi="宋体"/>
          <w:sz w:val="28"/>
          <w:szCs w:val="28"/>
        </w:rPr>
        <w:t>10万多</w:t>
      </w:r>
      <w:r>
        <w:rPr>
          <w:rFonts w:ascii="宋体" w:hAnsi="宋体"/>
          <w:sz w:val="28"/>
          <w:szCs w:val="28"/>
        </w:rPr>
        <w:t>元购买棉被、棉衣等物品，为</w:t>
      </w:r>
      <w:r>
        <w:rPr>
          <w:rFonts w:hint="eastAsia" w:ascii="宋体" w:hAnsi="宋体"/>
          <w:sz w:val="28"/>
          <w:szCs w:val="28"/>
        </w:rPr>
        <w:t>舒茶镇、桃溪镇敬老院的</w:t>
      </w:r>
      <w:r>
        <w:rPr>
          <w:rFonts w:ascii="宋体" w:hAnsi="宋体"/>
          <w:sz w:val="28"/>
          <w:szCs w:val="28"/>
        </w:rPr>
        <w:t>老人们送去温暖</w:t>
      </w:r>
      <w:r>
        <w:rPr>
          <w:rFonts w:hint="eastAsia" w:ascii="宋体" w:hAnsi="宋体"/>
          <w:sz w:val="28"/>
          <w:szCs w:val="28"/>
        </w:rPr>
        <w:t>。企业安置下岗工人18名、特困农民工15名、</w:t>
      </w:r>
      <w:r>
        <w:rPr>
          <w:rFonts w:ascii="宋体" w:hAnsi="宋体"/>
          <w:sz w:val="28"/>
          <w:szCs w:val="28"/>
        </w:rPr>
        <w:t>特困残障人</w:t>
      </w:r>
      <w:r>
        <w:rPr>
          <w:rFonts w:hint="eastAsia" w:ascii="宋体" w:hAnsi="宋体"/>
          <w:sz w:val="28"/>
          <w:szCs w:val="28"/>
        </w:rPr>
        <w:t>员3名。2017年公司被评为“十佳捐赠单位”。</w:t>
      </w:r>
    </w:p>
    <w:p>
      <w:pPr>
        <w:spacing w:line="520" w:lineRule="exact"/>
        <w:ind w:firstLine="560" w:firstLineChars="200"/>
        <w:rPr>
          <w:rFonts w:hint="eastAsia" w:ascii="宋体" w:hAnsi="宋体"/>
          <w:sz w:val="28"/>
          <w:szCs w:val="28"/>
        </w:rPr>
      </w:pPr>
      <w:r>
        <w:rPr>
          <w:rFonts w:hint="eastAsia" w:ascii="宋体" w:hAnsi="宋体"/>
          <w:sz w:val="28"/>
          <w:szCs w:val="28"/>
        </w:rPr>
        <w:t>4、公益捐助：积极支持政府倡导的公众事业建设，分别向舒城县生产力促进中心捐款1万元；舒城县发改委牵头捐建的慈善款19万元；开展“慈善一日捐活动：捐款59万元；参加“宗教慈善周 双千行动”捐款10万元。</w:t>
      </w:r>
    </w:p>
    <w:p>
      <w:pPr>
        <w:spacing w:line="520" w:lineRule="exact"/>
        <w:ind w:firstLine="560" w:firstLineChars="200"/>
        <w:rPr>
          <w:rFonts w:hint="eastAsia" w:ascii="宋体" w:hAnsi="宋体"/>
          <w:sz w:val="28"/>
          <w:szCs w:val="28"/>
        </w:rPr>
      </w:pPr>
      <w:r>
        <w:rPr>
          <w:rFonts w:hint="eastAsia" w:ascii="宋体" w:hAnsi="宋体"/>
          <w:sz w:val="28"/>
          <w:szCs w:val="28"/>
        </w:rPr>
        <w:t>5、灾难援助：公司先后多次捐款捐物，帮助寿县洪水受灾群众捐赠食用油5吨；帮助汶川地震灾区人民重建家园捐资18万元，各类衣被392件；疫情、防洪捐赠1万元。</w:t>
      </w:r>
    </w:p>
    <w:p>
      <w:pPr>
        <w:spacing w:line="520" w:lineRule="exact"/>
        <w:ind w:firstLine="560" w:firstLineChars="200"/>
        <w:rPr>
          <w:rFonts w:hint="eastAsia" w:ascii="宋体" w:hAnsi="宋体"/>
          <w:sz w:val="28"/>
          <w:szCs w:val="28"/>
        </w:rPr>
      </w:pPr>
      <w:r>
        <w:rPr>
          <w:rFonts w:hint="eastAsia" w:ascii="宋体" w:hAnsi="宋体"/>
          <w:sz w:val="28"/>
          <w:szCs w:val="28"/>
        </w:rPr>
        <w:t>公司每年设定公益目标，主动投身于各项公益活动中，以教育助学类、精准扶贫类及突发灾害的公益支持为多，近年来总计捐款捐物达300万元。</w:t>
      </w:r>
    </w:p>
    <w:p>
      <w:pPr>
        <w:spacing w:line="520" w:lineRule="exact"/>
        <w:jc w:val="center"/>
        <w:rPr>
          <w:rFonts w:hint="eastAsia" w:ascii="宋体" w:hAnsi="宋体"/>
          <w:b/>
          <w:sz w:val="28"/>
          <w:szCs w:val="28"/>
        </w:rPr>
      </w:pPr>
      <w:r>
        <w:rPr>
          <w:rFonts w:hint="eastAsia" w:ascii="宋体" w:hAnsi="宋体"/>
          <w:b/>
          <w:sz w:val="28"/>
          <w:szCs w:val="28"/>
        </w:rPr>
        <w:t>五、总结与展望</w:t>
      </w:r>
    </w:p>
    <w:p>
      <w:pPr>
        <w:spacing w:line="520" w:lineRule="exact"/>
        <w:ind w:firstLine="560" w:firstLineChars="200"/>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年公司</w:t>
      </w:r>
      <w:r>
        <w:rPr>
          <w:rFonts w:hint="eastAsia"/>
          <w:sz w:val="28"/>
          <w:szCs w:val="28"/>
        </w:rPr>
        <w:t>将持续深入推行卓越绩效管理，延伸油茶产业链，努力实施乡村振兴战略，</w:t>
      </w:r>
      <w:r>
        <w:rPr>
          <w:rFonts w:hint="eastAsia" w:ascii="宋体" w:hAnsi="宋体"/>
          <w:sz w:val="28"/>
          <w:szCs w:val="28"/>
        </w:rPr>
        <w:t>构建五大创新机制，推行“三化融合”质量管理模式。通过持续不断地自我改进，进一步提升公司的经营管理水平，实现主营业务快速稳定增长，重视权益方保护,实见可持续发展,维护职工利益最大化,积极投身公益事业,勇挡社会责任，做出了可喜的成绩。202</w:t>
      </w:r>
      <w:r>
        <w:rPr>
          <w:rFonts w:hint="eastAsia" w:ascii="宋体" w:hAnsi="宋体"/>
          <w:sz w:val="28"/>
          <w:szCs w:val="28"/>
          <w:lang w:val="en-US" w:eastAsia="zh-CN"/>
        </w:rPr>
        <w:t>2</w:t>
      </w:r>
      <w:bookmarkStart w:id="0" w:name="_GoBack"/>
      <w:bookmarkEnd w:id="0"/>
      <w:r>
        <w:rPr>
          <w:rFonts w:hint="eastAsia" w:ascii="宋体" w:hAnsi="宋体"/>
          <w:sz w:val="28"/>
          <w:szCs w:val="28"/>
        </w:rPr>
        <w:t>年,我们将以更加饱满的工作态度和务真求实的一腔热忱,继续接受社会各界的监督,在紧抓国家产业政策带来的发展机遇，完成企业规模扩大的同时,不断完善公司社会责任管理体系建设,不断探索有效履行社会责任着力点与合作伙伴等利益相关方的沟通与交流,从而更好地履社会责任和支持社会公益事业,实现自身与全社会的和谐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4Nzg3M2RhM2NhOWM5MzJhYjg5MjQ2ODNjYmYzZGQifQ=="/>
  </w:docVars>
  <w:rsids>
    <w:rsidRoot w:val="002D051B"/>
    <w:rsid w:val="000708A6"/>
    <w:rsid w:val="000755F0"/>
    <w:rsid w:val="000A1E10"/>
    <w:rsid w:val="000D6864"/>
    <w:rsid w:val="000E7BFC"/>
    <w:rsid w:val="00156979"/>
    <w:rsid w:val="001772A7"/>
    <w:rsid w:val="001836E9"/>
    <w:rsid w:val="001A557B"/>
    <w:rsid w:val="00274879"/>
    <w:rsid w:val="002D051B"/>
    <w:rsid w:val="002E699C"/>
    <w:rsid w:val="003B3DD8"/>
    <w:rsid w:val="003E7EAF"/>
    <w:rsid w:val="004422C0"/>
    <w:rsid w:val="00463649"/>
    <w:rsid w:val="004F5743"/>
    <w:rsid w:val="00520304"/>
    <w:rsid w:val="005D49DD"/>
    <w:rsid w:val="005D7F8F"/>
    <w:rsid w:val="006F7937"/>
    <w:rsid w:val="00735909"/>
    <w:rsid w:val="00793515"/>
    <w:rsid w:val="007E4E80"/>
    <w:rsid w:val="00840ABD"/>
    <w:rsid w:val="00910FBD"/>
    <w:rsid w:val="009C5254"/>
    <w:rsid w:val="00A02073"/>
    <w:rsid w:val="00A8600F"/>
    <w:rsid w:val="00A87A8A"/>
    <w:rsid w:val="00AE6AAF"/>
    <w:rsid w:val="00B1717F"/>
    <w:rsid w:val="00B537E6"/>
    <w:rsid w:val="00B960AB"/>
    <w:rsid w:val="00BC1E9E"/>
    <w:rsid w:val="00DF1A03"/>
    <w:rsid w:val="00E2644D"/>
    <w:rsid w:val="00E55855"/>
    <w:rsid w:val="00F723D9"/>
    <w:rsid w:val="64C8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Cambria" w:hAnsi="Cambria" w:cstheme="majorBidi"/>
      <w:b/>
      <w:bCs/>
      <w:sz w:val="32"/>
      <w:szCs w:val="32"/>
    </w:rPr>
  </w:style>
  <w:style w:type="paragraph" w:styleId="5">
    <w:name w:val="heading 3"/>
    <w:basedOn w:val="1"/>
    <w:next w:val="1"/>
    <w:link w:val="38"/>
    <w:qFormat/>
    <w:uiPriority w:val="99"/>
    <w:pPr>
      <w:spacing w:beforeLines="50" w:line="480" w:lineRule="exact"/>
      <w:ind w:firstLine="480" w:firstLineChars="200"/>
      <w:outlineLvl w:val="2"/>
    </w:pPr>
    <w:rPr>
      <w:rFonts w:ascii="Times New Roman" w:hAnsi="Times New Roman"/>
      <w:szCs w:val="24"/>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qFormat/>
    <w:uiPriority w:val="99"/>
    <w:pPr>
      <w:tabs>
        <w:tab w:val="center" w:pos="4153"/>
        <w:tab w:val="right" w:pos="8306"/>
      </w:tabs>
      <w:snapToGrid w:val="0"/>
      <w:jc w:val="left"/>
    </w:pPr>
    <w:rPr>
      <w:sz w:val="18"/>
      <w:szCs w:val="18"/>
    </w:rPr>
  </w:style>
  <w:style w:type="paragraph" w:styleId="6">
    <w:name w:val="Normal Indent"/>
    <w:basedOn w:val="1"/>
    <w:qFormat/>
    <w:uiPriority w:val="99"/>
    <w:pPr>
      <w:ind w:firstLine="420" w:firstLineChars="200"/>
    </w:pPr>
    <w:rPr>
      <w:rFonts w:ascii="Times New Roman" w:hAnsi="Times New Roman"/>
      <w:kern w:val="0"/>
      <w:sz w:val="20"/>
      <w:szCs w:val="20"/>
    </w:rPr>
  </w:style>
  <w:style w:type="paragraph" w:styleId="7">
    <w:name w:val="caption"/>
    <w:basedOn w:val="1"/>
    <w:next w:val="1"/>
    <w:qFormat/>
    <w:uiPriority w:val="0"/>
    <w:pPr>
      <w:adjustRightInd w:val="0"/>
      <w:snapToGrid w:val="0"/>
      <w:spacing w:line="300" w:lineRule="auto"/>
      <w:jc w:val="center"/>
    </w:pPr>
    <w:rPr>
      <w:rFonts w:ascii="宋体" w:hAnsi="Cambria"/>
      <w:b/>
    </w:rPr>
  </w:style>
  <w:style w:type="paragraph" w:styleId="8">
    <w:name w:val="Document Map"/>
    <w:basedOn w:val="1"/>
    <w:link w:val="31"/>
    <w:qFormat/>
    <w:uiPriority w:val="99"/>
    <w:rPr>
      <w:rFonts w:ascii="宋体"/>
      <w:sz w:val="18"/>
      <w:szCs w:val="18"/>
    </w:rPr>
  </w:style>
  <w:style w:type="paragraph" w:styleId="9">
    <w:name w:val="annotation text"/>
    <w:basedOn w:val="1"/>
    <w:link w:val="27"/>
    <w:unhideWhenUsed/>
    <w:qFormat/>
    <w:uiPriority w:val="99"/>
    <w:rPr>
      <w:sz w:val="20"/>
    </w:rPr>
  </w:style>
  <w:style w:type="paragraph" w:styleId="10">
    <w:name w:val="Body Text"/>
    <w:basedOn w:val="1"/>
    <w:link w:val="39"/>
    <w:qFormat/>
    <w:uiPriority w:val="1"/>
    <w:pPr>
      <w:widowControl/>
      <w:autoSpaceDE w:val="0"/>
      <w:autoSpaceDN w:val="0"/>
      <w:jc w:val="left"/>
    </w:pPr>
    <w:rPr>
      <w:rFonts w:ascii="宋体" w:hAnsi="宋体" w:cs="宋体"/>
      <w:kern w:val="0"/>
      <w:sz w:val="32"/>
      <w:szCs w:val="32"/>
    </w:rPr>
  </w:style>
  <w:style w:type="paragraph" w:styleId="11">
    <w:name w:val="Body Text Indent"/>
    <w:basedOn w:val="1"/>
    <w:link w:val="40"/>
    <w:qFormat/>
    <w:uiPriority w:val="99"/>
    <w:pPr>
      <w:spacing w:line="480" w:lineRule="exact"/>
      <w:ind w:firstLine="435"/>
    </w:pPr>
    <w:rPr>
      <w:rFonts w:ascii="Times New Roman" w:hAnsi="Times New Roman"/>
      <w:szCs w:val="24"/>
    </w:rPr>
  </w:style>
  <w:style w:type="paragraph" w:styleId="12">
    <w:name w:val="Block Text"/>
    <w:basedOn w:val="1"/>
    <w:qFormat/>
    <w:uiPriority w:val="0"/>
    <w:pPr>
      <w:tabs>
        <w:tab w:val="left" w:pos="10045"/>
        <w:tab w:val="left" w:pos="10332"/>
      </w:tabs>
      <w:spacing w:line="360" w:lineRule="auto"/>
      <w:ind w:left="860" w:leftChars="430" w:right="726" w:rightChars="363" w:firstLine="697" w:firstLineChars="249"/>
    </w:pPr>
    <w:rPr>
      <w:sz w:val="28"/>
    </w:rPr>
  </w:style>
  <w:style w:type="paragraph" w:styleId="13">
    <w:name w:val="Balloon Text"/>
    <w:basedOn w:val="1"/>
    <w:link w:val="33"/>
    <w:unhideWhenUsed/>
    <w:qFormat/>
    <w:uiPriority w:val="99"/>
    <w:rPr>
      <w:sz w:val="18"/>
      <w:szCs w:val="18"/>
    </w:rPr>
  </w:style>
  <w:style w:type="paragraph" w:styleId="14">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7"/>
    <w:qFormat/>
    <w:uiPriority w:val="0"/>
    <w:pPr>
      <w:spacing w:before="240" w:after="60" w:line="312" w:lineRule="auto"/>
      <w:jc w:val="center"/>
      <w:outlineLvl w:val="1"/>
    </w:pPr>
    <w:rPr>
      <w:rFonts w:ascii="Cambria" w:hAnsi="Cambria" w:cstheme="majorBidi"/>
      <w:b/>
      <w:bCs/>
      <w:kern w:val="28"/>
      <w:sz w:val="32"/>
      <w:szCs w:val="3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0"/>
    <w:qFormat/>
    <w:uiPriority w:val="0"/>
    <w:pPr>
      <w:spacing w:before="240" w:after="60"/>
      <w:jc w:val="center"/>
      <w:outlineLvl w:val="0"/>
    </w:pPr>
    <w:rPr>
      <w:rFonts w:ascii="Cambria" w:hAnsi="Cambria" w:cstheme="majorBidi"/>
      <w:b/>
      <w:bCs/>
      <w:sz w:val="32"/>
      <w:szCs w:val="32"/>
    </w:rPr>
  </w:style>
  <w:style w:type="paragraph" w:styleId="18">
    <w:name w:val="annotation subject"/>
    <w:basedOn w:val="9"/>
    <w:next w:val="9"/>
    <w:link w:val="32"/>
    <w:unhideWhenUsed/>
    <w:qFormat/>
    <w:uiPriority w:val="99"/>
    <w:rPr>
      <w:bCs/>
    </w:rPr>
  </w:style>
  <w:style w:type="character" w:styleId="21">
    <w:name w:val="Strong"/>
    <w:qFormat/>
    <w:uiPriority w:val="22"/>
    <w:rPr>
      <w:b/>
      <w:bCs/>
    </w:rPr>
  </w:style>
  <w:style w:type="character" w:styleId="22">
    <w:name w:val="Emphasis"/>
    <w:qFormat/>
    <w:uiPriority w:val="20"/>
    <w:rPr>
      <w:i/>
      <w:iCs/>
    </w:rPr>
  </w:style>
  <w:style w:type="character" w:styleId="23">
    <w:name w:val="Hyperlink"/>
    <w:qFormat/>
    <w:uiPriority w:val="0"/>
    <w:rPr>
      <w:rFonts w:hint="default"/>
      <w:color w:val="auto"/>
      <w:sz w:val="24"/>
      <w:u w:val="single"/>
    </w:rPr>
  </w:style>
  <w:style w:type="character" w:styleId="24">
    <w:name w:val="annotation reference"/>
    <w:unhideWhenUsed/>
    <w:qFormat/>
    <w:uiPriority w:val="99"/>
    <w:rPr>
      <w:sz w:val="21"/>
      <w:szCs w:val="21"/>
    </w:rPr>
  </w:style>
  <w:style w:type="character" w:customStyle="1" w:styleId="25">
    <w:name w:val="标题 1 Char"/>
    <w:link w:val="3"/>
    <w:qFormat/>
    <w:uiPriority w:val="0"/>
    <w:rPr>
      <w:rFonts w:cs="Calibri"/>
      <w:b/>
      <w:bCs/>
      <w:kern w:val="44"/>
      <w:sz w:val="44"/>
      <w:szCs w:val="44"/>
    </w:rPr>
  </w:style>
  <w:style w:type="character" w:customStyle="1" w:styleId="26">
    <w:name w:val="标题 2 Char"/>
    <w:link w:val="4"/>
    <w:qFormat/>
    <w:uiPriority w:val="0"/>
    <w:rPr>
      <w:rFonts w:ascii="Cambria" w:hAnsi="Cambria" w:cstheme="majorBidi"/>
      <w:b/>
      <w:bCs/>
      <w:kern w:val="2"/>
      <w:sz w:val="32"/>
      <w:szCs w:val="32"/>
    </w:rPr>
  </w:style>
  <w:style w:type="character" w:customStyle="1" w:styleId="27">
    <w:name w:val="批注文字 Char"/>
    <w:link w:val="9"/>
    <w:qFormat/>
    <w:uiPriority w:val="99"/>
    <w:rPr>
      <w:rFonts w:cs="Calibri"/>
      <w:kern w:val="2"/>
      <w:szCs w:val="21"/>
    </w:rPr>
  </w:style>
  <w:style w:type="character" w:customStyle="1" w:styleId="28">
    <w:name w:val="页眉 Char"/>
    <w:link w:val="14"/>
    <w:qFormat/>
    <w:uiPriority w:val="99"/>
    <w:rPr>
      <w:rFonts w:cs="Calibri"/>
      <w:kern w:val="2"/>
      <w:sz w:val="18"/>
      <w:szCs w:val="18"/>
    </w:rPr>
  </w:style>
  <w:style w:type="character" w:customStyle="1" w:styleId="29">
    <w:name w:val="页脚 Char"/>
    <w:link w:val="2"/>
    <w:qFormat/>
    <w:uiPriority w:val="99"/>
    <w:rPr>
      <w:rFonts w:cs="Calibri"/>
      <w:kern w:val="2"/>
      <w:sz w:val="18"/>
      <w:szCs w:val="18"/>
    </w:rPr>
  </w:style>
  <w:style w:type="character" w:customStyle="1" w:styleId="30">
    <w:name w:val="标题 Char"/>
    <w:link w:val="17"/>
    <w:qFormat/>
    <w:uiPriority w:val="0"/>
    <w:rPr>
      <w:rFonts w:ascii="Cambria" w:hAnsi="Cambria" w:cstheme="majorBidi"/>
      <w:b/>
      <w:bCs/>
      <w:kern w:val="2"/>
      <w:sz w:val="32"/>
      <w:szCs w:val="32"/>
    </w:rPr>
  </w:style>
  <w:style w:type="character" w:customStyle="1" w:styleId="31">
    <w:name w:val="文档结构图 Char"/>
    <w:link w:val="8"/>
    <w:qFormat/>
    <w:uiPriority w:val="99"/>
    <w:rPr>
      <w:rFonts w:ascii="宋体" w:cs="Calibri"/>
      <w:kern w:val="2"/>
      <w:sz w:val="18"/>
      <w:szCs w:val="18"/>
    </w:rPr>
  </w:style>
  <w:style w:type="character" w:customStyle="1" w:styleId="32">
    <w:name w:val="批注主题 Char"/>
    <w:link w:val="18"/>
    <w:qFormat/>
    <w:uiPriority w:val="99"/>
    <w:rPr>
      <w:rFonts w:cs="Calibri"/>
      <w:bCs/>
      <w:kern w:val="2"/>
      <w:szCs w:val="21"/>
    </w:rPr>
  </w:style>
  <w:style w:type="character" w:customStyle="1" w:styleId="33">
    <w:name w:val="批注框文本 Char"/>
    <w:link w:val="13"/>
    <w:qFormat/>
    <w:uiPriority w:val="99"/>
    <w:rPr>
      <w:rFonts w:cs="Calibri"/>
      <w:kern w:val="2"/>
      <w:sz w:val="18"/>
      <w:szCs w:val="18"/>
    </w:rPr>
  </w:style>
  <w:style w:type="paragraph" w:customStyle="1" w:styleId="34">
    <w:name w:val="列出段落1"/>
    <w:basedOn w:val="1"/>
    <w:qFormat/>
    <w:uiPriority w:val="34"/>
    <w:pPr>
      <w:ind w:firstLine="420" w:firstLineChars="200"/>
    </w:pPr>
  </w:style>
  <w:style w:type="paragraph" w:styleId="35">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36">
    <w:name w:val="_Style 1"/>
    <w:basedOn w:val="1"/>
    <w:qFormat/>
    <w:uiPriority w:val="34"/>
    <w:pPr>
      <w:spacing w:line="420" w:lineRule="exact"/>
      <w:ind w:firstLine="420" w:firstLineChars="200"/>
    </w:pPr>
  </w:style>
  <w:style w:type="character" w:customStyle="1" w:styleId="37">
    <w:name w:val="副标题 Char"/>
    <w:link w:val="15"/>
    <w:qFormat/>
    <w:uiPriority w:val="0"/>
    <w:rPr>
      <w:rFonts w:ascii="Cambria" w:hAnsi="Cambria" w:cstheme="majorBidi"/>
      <w:b/>
      <w:bCs/>
      <w:kern w:val="28"/>
      <w:sz w:val="32"/>
      <w:szCs w:val="32"/>
    </w:rPr>
  </w:style>
  <w:style w:type="character" w:customStyle="1" w:styleId="38">
    <w:name w:val="标题 3 Char"/>
    <w:basedOn w:val="20"/>
    <w:link w:val="5"/>
    <w:qFormat/>
    <w:uiPriority w:val="99"/>
    <w:rPr>
      <w:rFonts w:ascii="Times New Roman" w:hAnsi="Times New Roman" w:cs="Calibri"/>
      <w:kern w:val="2"/>
      <w:sz w:val="21"/>
      <w:szCs w:val="24"/>
    </w:rPr>
  </w:style>
  <w:style w:type="character" w:customStyle="1" w:styleId="39">
    <w:name w:val="正文文本 Char"/>
    <w:link w:val="10"/>
    <w:qFormat/>
    <w:uiPriority w:val="1"/>
    <w:rPr>
      <w:rFonts w:ascii="宋体" w:hAnsi="宋体" w:cs="宋体"/>
      <w:sz w:val="32"/>
      <w:szCs w:val="32"/>
    </w:rPr>
  </w:style>
  <w:style w:type="character" w:customStyle="1" w:styleId="40">
    <w:name w:val="正文文本缩进 Char"/>
    <w:basedOn w:val="20"/>
    <w:link w:val="11"/>
    <w:qFormat/>
    <w:uiPriority w:val="99"/>
    <w:rPr>
      <w:rFonts w:ascii="Times New Roman" w:hAnsi="Times New Roman" w:cs="Calibri"/>
      <w:kern w:val="2"/>
      <w:sz w:val="21"/>
      <w:szCs w:val="24"/>
    </w:rPr>
  </w:style>
  <w:style w:type="paragraph" w:styleId="41">
    <w:name w:val="List Paragraph"/>
    <w:basedOn w:val="1"/>
    <w:qFormat/>
    <w:uiPriority w:val="34"/>
    <w:pPr>
      <w:ind w:firstLine="420" w:firstLineChars="200"/>
    </w:pPr>
  </w:style>
  <w:style w:type="character" w:customStyle="1" w:styleId="42">
    <w:name w:val="k51"/>
    <w:qFormat/>
    <w:uiPriority w:val="0"/>
    <w:rPr>
      <w:color w:val="333333"/>
      <w:sz w:val="20"/>
      <w:szCs w:val="20"/>
    </w:rPr>
  </w:style>
  <w:style w:type="paragraph" w:customStyle="1" w:styleId="4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44">
    <w:name w:val="Default"/>
    <w:qFormat/>
    <w:uiPriority w:val="0"/>
    <w:pPr>
      <w:widowControl w:val="0"/>
      <w:autoSpaceDE w:val="0"/>
      <w:autoSpaceDN w:val="0"/>
      <w:adjustRightInd w:val="0"/>
      <w:spacing w:line="400" w:lineRule="atLeast"/>
    </w:pPr>
    <w:rPr>
      <w:rFonts w:ascii="宋体" w:hAnsi="Calibri" w:eastAsia="宋体" w:cs="宋体"/>
      <w:color w:val="000000"/>
      <w:sz w:val="24"/>
      <w:szCs w:val="24"/>
      <w:lang w:val="en-US" w:eastAsia="zh-CN" w:bidi="ar-SA"/>
    </w:rPr>
  </w:style>
  <w:style w:type="paragraph" w:customStyle="1" w:styleId="45">
    <w:name w:val="Char1"/>
    <w:basedOn w:val="1"/>
    <w:qFormat/>
    <w:uiPriority w:val="0"/>
    <w:rPr>
      <w:rFonts w:ascii="仿宋_GB2312" w:eastAsia="仿宋_GB2312"/>
      <w:b/>
      <w:sz w:val="32"/>
      <w:szCs w:val="32"/>
    </w:rPr>
  </w:style>
  <w:style w:type="paragraph" w:customStyle="1" w:styleId="46">
    <w:name w:val="Table Paragraph"/>
    <w:basedOn w:val="1"/>
    <w:qFormat/>
    <w:uiPriority w:val="1"/>
    <w:pPr>
      <w:widowControl/>
      <w:autoSpaceDE w:val="0"/>
      <w:autoSpaceDN w:val="0"/>
      <w:jc w:val="left"/>
    </w:pPr>
    <w:rPr>
      <w:rFonts w:ascii="宋体" w:hAnsi="宋体" w:cs="宋体"/>
      <w:kern w:val="0"/>
      <w:sz w:val="2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5265</Words>
  <Characters>5953</Characters>
  <Lines>43</Lines>
  <Paragraphs>12</Paragraphs>
  <TotalTime>684</TotalTime>
  <ScaleCrop>false</ScaleCrop>
  <LinksUpToDate>false</LinksUpToDate>
  <CharactersWithSpaces>5981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2021-09-26T01:28:00Z</dcterms:created>
  <dc:creator>Administrator</dc:creator>
  <cp:lastModifiedBy>Administrator</cp:lastModifiedBy>
  <dcterms:modified xsi:type="dcterms:W3CDTF">2022-11-22T07:17:08Z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224499B0D91F4D039F4D2FFCBCBBC7E5</vt:lpwstr>
  </property>
</Properties>
</file>